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3ADE" w:rsidRDefault="003D3ADE">
      <w:pPr>
        <w:spacing w:line="640" w:lineRule="exact"/>
        <w:jc w:val="center"/>
        <w:rPr>
          <w:rFonts w:ascii="方正小标宋简体" w:eastAsia="方正小标宋简体" w:hAnsi="仿宋" w:cs="仿宋"/>
          <w:b/>
          <w:bCs/>
          <w:sz w:val="44"/>
          <w:szCs w:val="44"/>
        </w:rPr>
      </w:pPr>
    </w:p>
    <w:p w:rsidR="003D3ADE" w:rsidRDefault="0068327A" w:rsidP="003D3ADE">
      <w:pPr>
        <w:spacing w:line="640" w:lineRule="exact"/>
        <w:jc w:val="center"/>
        <w:rPr>
          <w:rFonts w:ascii="方正小标宋简体" w:eastAsia="方正小标宋简体" w:hAnsi="仿宋" w:cs="仿宋"/>
          <w:b/>
          <w:bCs/>
          <w:sz w:val="44"/>
          <w:szCs w:val="44"/>
        </w:rPr>
      </w:pPr>
      <w:r>
        <w:rPr>
          <w:rFonts w:ascii="方正小标宋简体" w:eastAsia="方正小标宋简体" w:hAnsi="仿宋" w:cs="仿宋" w:hint="eastAsia"/>
          <w:b/>
          <w:bCs/>
          <w:sz w:val="44"/>
          <w:szCs w:val="44"/>
        </w:rPr>
        <w:t>内蒙古自治区地质勘查基金项目招投标</w:t>
      </w:r>
    </w:p>
    <w:p w:rsidR="00B4153D" w:rsidRPr="003D3ADE" w:rsidRDefault="0068327A" w:rsidP="003D3ADE">
      <w:pPr>
        <w:spacing w:line="640" w:lineRule="exact"/>
        <w:jc w:val="center"/>
        <w:rPr>
          <w:rFonts w:ascii="方正小标宋简体" w:eastAsia="方正小标宋简体" w:hAnsi="仿宋" w:cs="仿宋"/>
          <w:b/>
          <w:bCs/>
          <w:sz w:val="44"/>
          <w:szCs w:val="44"/>
        </w:rPr>
      </w:pPr>
      <w:r>
        <w:rPr>
          <w:rFonts w:ascii="方正小标宋简体" w:eastAsia="方正小标宋简体" w:hAnsi="仿宋" w:cs="仿宋" w:hint="eastAsia"/>
          <w:b/>
          <w:bCs/>
          <w:sz w:val="44"/>
          <w:szCs w:val="44"/>
        </w:rPr>
        <w:t>工作实施办法</w:t>
      </w:r>
      <w:r w:rsidR="003D3ADE" w:rsidRPr="003D3ADE">
        <w:rPr>
          <w:rFonts w:ascii="方正小标宋简体" w:eastAsia="方正小标宋简体" w:hAnsi="仿宋" w:cs="仿宋" w:hint="eastAsia"/>
          <w:b/>
          <w:bCs/>
          <w:sz w:val="44"/>
          <w:szCs w:val="44"/>
        </w:rPr>
        <w:t>（征求意见稿）</w:t>
      </w:r>
    </w:p>
    <w:p w:rsidR="003D3ADE" w:rsidRDefault="003D3ADE">
      <w:pPr>
        <w:spacing w:line="640" w:lineRule="exact"/>
        <w:jc w:val="center"/>
        <w:rPr>
          <w:rFonts w:ascii="方正小标宋简体" w:eastAsia="方正小标宋简体" w:hAnsi="仿宋" w:cs="仿宋"/>
          <w:b/>
          <w:bCs/>
          <w:sz w:val="44"/>
          <w:szCs w:val="44"/>
        </w:rPr>
      </w:pPr>
    </w:p>
    <w:p w:rsidR="00B4153D" w:rsidRDefault="0068327A" w:rsidP="00FB2188">
      <w:pPr>
        <w:spacing w:beforeLines="50" w:afterLines="50" w:line="640" w:lineRule="exact"/>
        <w:jc w:val="center"/>
        <w:rPr>
          <w:rFonts w:ascii="黑体" w:eastAsia="黑体" w:hAnsi="黑体" w:cs="仿宋"/>
          <w:b/>
          <w:bCs/>
          <w:sz w:val="32"/>
          <w:szCs w:val="32"/>
        </w:rPr>
      </w:pPr>
      <w:r>
        <w:rPr>
          <w:rFonts w:ascii="黑体" w:eastAsia="黑体" w:hAnsi="黑体" w:cs="仿宋" w:hint="eastAsia"/>
          <w:b/>
          <w:bCs/>
          <w:sz w:val="32"/>
          <w:szCs w:val="32"/>
        </w:rPr>
        <w:t>第一章 总则</w:t>
      </w:r>
    </w:p>
    <w:p w:rsidR="00B4153D" w:rsidRDefault="0068327A">
      <w:pPr>
        <w:spacing w:line="64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 xml:space="preserve">第一条 </w:t>
      </w:r>
      <w:r>
        <w:rPr>
          <w:rFonts w:ascii="仿宋_GB2312" w:eastAsia="仿宋_GB2312" w:hAnsi="仿宋" w:cs="仿宋" w:hint="eastAsia"/>
          <w:sz w:val="32"/>
          <w:szCs w:val="32"/>
        </w:rPr>
        <w:t>为进一步加强自治区地质勘查基金项目管理，规范自治区地质勘查基金项目招投标工作，按照《内蒙古自治区人民政府办公厅关于印发自治区深化公共资源交易平台整合共享实施方案的通知》（内政办发〔2019〕41号）要求，根据《中华人民共和国招标投标法》《中华人民共和国招投标法实施条例》《内蒙古自治区地质勘查基金管理办法》等法律法规，制定本办法。</w:t>
      </w:r>
    </w:p>
    <w:p w:rsidR="00B4153D" w:rsidRDefault="0068327A">
      <w:pPr>
        <w:spacing w:line="640" w:lineRule="exact"/>
        <w:ind w:firstLineChars="199" w:firstLine="639"/>
        <w:rPr>
          <w:rFonts w:ascii="仿宋_GB2312" w:eastAsia="仿宋_GB2312" w:hAnsi="仿宋" w:cs="仿宋"/>
          <w:sz w:val="32"/>
          <w:szCs w:val="32"/>
        </w:rPr>
      </w:pPr>
      <w:r>
        <w:rPr>
          <w:rFonts w:ascii="仿宋_GB2312" w:eastAsia="仿宋_GB2312" w:hAnsi="仿宋" w:cs="仿宋" w:hint="eastAsia"/>
          <w:b/>
          <w:sz w:val="32"/>
          <w:szCs w:val="32"/>
        </w:rPr>
        <w:t>第二条</w:t>
      </w:r>
      <w:r>
        <w:rPr>
          <w:rFonts w:ascii="仿宋_GB2312" w:eastAsia="仿宋_GB2312" w:hAnsi="仿宋" w:cs="仿宋" w:hint="eastAsia"/>
          <w:sz w:val="32"/>
          <w:szCs w:val="32"/>
        </w:rPr>
        <w:t xml:space="preserve"> 自治区地质勘查基金项目招投标工作适用本办法。</w:t>
      </w:r>
    </w:p>
    <w:p w:rsidR="00B4153D" w:rsidRDefault="0068327A">
      <w:pPr>
        <w:spacing w:line="60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 xml:space="preserve">第三条 </w:t>
      </w:r>
      <w:r>
        <w:rPr>
          <w:rFonts w:ascii="仿宋_GB2312" w:eastAsia="仿宋_GB2312" w:hAnsi="仿宋" w:cs="仿宋" w:hint="eastAsia"/>
          <w:sz w:val="32"/>
          <w:szCs w:val="32"/>
        </w:rPr>
        <w:t>自治区自然资源厅委托自治区测绘地理信息中心作为自治区地质勘查基金项目招标人（以下简称“招标人”），参与投标各方为投标人。</w:t>
      </w:r>
    </w:p>
    <w:p w:rsidR="00B4153D" w:rsidRDefault="0068327A">
      <w:pPr>
        <w:spacing w:line="60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 xml:space="preserve">第四条 </w:t>
      </w:r>
      <w:r>
        <w:rPr>
          <w:rFonts w:ascii="仿宋_GB2312" w:eastAsia="仿宋_GB2312" w:hAnsi="仿宋" w:cs="仿宋" w:hint="eastAsia"/>
          <w:sz w:val="32"/>
          <w:szCs w:val="32"/>
        </w:rPr>
        <w:t>招标人在内蒙古自治区公共资源交易中心（以下</w:t>
      </w:r>
      <w:r>
        <w:rPr>
          <w:rFonts w:ascii="仿宋_GB2312" w:eastAsia="仿宋_GB2312" w:hAnsi="仿宋" w:hint="eastAsia"/>
          <w:sz w:val="32"/>
          <w:szCs w:val="32"/>
        </w:rPr>
        <w:t>简称“交易中心”</w:t>
      </w:r>
      <w:r>
        <w:rPr>
          <w:rFonts w:ascii="仿宋_GB2312" w:eastAsia="仿宋_GB2312" w:hAnsi="仿宋" w:cs="仿宋" w:hint="eastAsia"/>
          <w:sz w:val="32"/>
          <w:szCs w:val="32"/>
        </w:rPr>
        <w:t>）交易平台上实施自治区地质勘查基金项目的招投标活动。</w:t>
      </w:r>
    </w:p>
    <w:p w:rsidR="00B4153D" w:rsidRDefault="0068327A">
      <w:pPr>
        <w:spacing w:line="60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 xml:space="preserve">第五条 </w:t>
      </w:r>
      <w:r>
        <w:rPr>
          <w:rFonts w:ascii="仿宋_GB2312" w:eastAsia="仿宋_GB2312" w:hAnsi="仿宋" w:cs="仿宋" w:hint="eastAsia"/>
          <w:bCs/>
          <w:sz w:val="32"/>
          <w:szCs w:val="32"/>
        </w:rPr>
        <w:t>招标人</w:t>
      </w:r>
      <w:r>
        <w:rPr>
          <w:rFonts w:ascii="仿宋_GB2312" w:eastAsia="仿宋_GB2312" w:hAnsi="仿宋" w:cs="仿宋" w:hint="eastAsia"/>
          <w:sz w:val="32"/>
          <w:szCs w:val="32"/>
        </w:rPr>
        <w:t>应当自觉接受自然资源主管部门的监督</w:t>
      </w:r>
      <w:r>
        <w:rPr>
          <w:rFonts w:ascii="仿宋_GB2312" w:eastAsia="仿宋_GB2312" w:hAnsi="仿宋" w:cs="仿宋" w:hint="eastAsia"/>
          <w:sz w:val="32"/>
          <w:szCs w:val="32"/>
        </w:rPr>
        <w:lastRenderedPageBreak/>
        <w:t>和业务指导，加强自律管理，严格按照本办法组织开展招投标工作，具体如下：</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（一）招标人编制项目招标委托书；</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（二）招标人选取项目招标代理机构；</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（三）招标代理机构编制招标文件，交由招标人确认；</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（四）交易中心发布招标公告；</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（五）投标人领取或者下载招标文件；</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（六）交易中心在交易平台上接收投标人提交的投标文件；</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（七）招标人抽取专家，组建评标委员会；</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（八）交易中心组织开标、评标会议；</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（九）招标人依法确定中标人，交易中心发布中标公告；</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（十）</w:t>
      </w:r>
      <w:r>
        <w:rPr>
          <w:rFonts w:ascii="仿宋_GB2312" w:eastAsia="仿宋_GB2312" w:hAnsi="仿宋" w:hint="eastAsia"/>
          <w:sz w:val="32"/>
          <w:szCs w:val="32"/>
        </w:rPr>
        <w:t>交易中心</w:t>
      </w:r>
      <w:r>
        <w:rPr>
          <w:rFonts w:ascii="仿宋_GB2312" w:eastAsia="仿宋_GB2312" w:hAnsi="仿宋" w:cs="仿宋" w:hint="eastAsia"/>
          <w:sz w:val="32"/>
          <w:szCs w:val="32"/>
        </w:rPr>
        <w:t>向中标人发出中标通知书；</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（十一）招标人与中标人签订合同。</w:t>
      </w:r>
    </w:p>
    <w:p w:rsidR="00B4153D" w:rsidRDefault="0068327A" w:rsidP="00FB2188">
      <w:pPr>
        <w:spacing w:beforeLines="50" w:afterLines="50" w:line="640" w:lineRule="exact"/>
        <w:jc w:val="center"/>
        <w:rPr>
          <w:rFonts w:ascii="仿宋_GB2312" w:eastAsia="仿宋_GB2312" w:hAnsi="黑体" w:cs="仿宋"/>
          <w:b/>
          <w:bCs/>
          <w:sz w:val="32"/>
          <w:szCs w:val="32"/>
        </w:rPr>
      </w:pPr>
      <w:r>
        <w:rPr>
          <w:rFonts w:ascii="仿宋_GB2312" w:eastAsia="仿宋_GB2312" w:hAnsi="黑体" w:cs="仿宋" w:hint="eastAsia"/>
          <w:b/>
          <w:bCs/>
          <w:sz w:val="32"/>
          <w:szCs w:val="32"/>
        </w:rPr>
        <w:t>第二章 招标</w:t>
      </w:r>
    </w:p>
    <w:p w:rsidR="00B4153D" w:rsidRDefault="0068327A">
      <w:pPr>
        <w:spacing w:line="60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 xml:space="preserve">第六条 </w:t>
      </w:r>
      <w:r>
        <w:rPr>
          <w:rFonts w:ascii="仿宋_GB2312" w:eastAsia="仿宋_GB2312" w:hAnsi="仿宋" w:cs="仿宋" w:hint="eastAsia"/>
          <w:sz w:val="32"/>
          <w:szCs w:val="32"/>
        </w:rPr>
        <w:t>招标人向交易中心出具项目招标委托书，委托书内容主要包括：</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（一）项目名称、经费概算、报名资格条件及其他相关要求，公告和公示时间要求及发布媒介等；</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（二）招标人的联系人及联系方式；</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（三）其他需要在委托书文件中注明的事项。</w:t>
      </w:r>
    </w:p>
    <w:p w:rsidR="00B4153D" w:rsidRDefault="0068327A">
      <w:pPr>
        <w:spacing w:line="64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 xml:space="preserve">第七条 </w:t>
      </w:r>
      <w:bookmarkStart w:id="0" w:name="_GoBack"/>
      <w:r>
        <w:rPr>
          <w:rFonts w:ascii="仿宋_GB2312" w:eastAsia="仿宋_GB2312" w:hAnsi="仿宋" w:cs="仿宋" w:hint="eastAsia"/>
          <w:sz w:val="32"/>
          <w:szCs w:val="32"/>
        </w:rPr>
        <w:t>招标人</w:t>
      </w:r>
      <w:r>
        <w:rPr>
          <w:rFonts w:ascii="仿宋_GB2312" w:eastAsia="仿宋_GB2312" w:hAnsi="仿宋" w:hint="eastAsia"/>
          <w:sz w:val="32"/>
          <w:szCs w:val="32"/>
        </w:rPr>
        <w:t>自行选择</w:t>
      </w:r>
      <w:r>
        <w:rPr>
          <w:rFonts w:ascii="仿宋_GB2312" w:eastAsia="仿宋_GB2312" w:hAnsi="仿宋" w:cs="仿宋" w:hint="eastAsia"/>
          <w:sz w:val="32"/>
          <w:szCs w:val="32"/>
        </w:rPr>
        <w:t>并委托招标代理机构，结合招</w:t>
      </w:r>
      <w:r>
        <w:rPr>
          <w:rFonts w:ascii="仿宋_GB2312" w:eastAsia="仿宋_GB2312" w:hAnsi="仿宋" w:cs="仿宋" w:hint="eastAsia"/>
          <w:sz w:val="32"/>
          <w:szCs w:val="32"/>
        </w:rPr>
        <w:lastRenderedPageBreak/>
        <w:t>标项目特点和实际情况编制招标文件</w:t>
      </w:r>
      <w:bookmarkEnd w:id="0"/>
      <w:r>
        <w:rPr>
          <w:rFonts w:ascii="仿宋_GB2312" w:eastAsia="仿宋_GB2312" w:hAnsi="仿宋" w:cs="仿宋" w:hint="eastAsia"/>
          <w:sz w:val="32"/>
          <w:szCs w:val="32"/>
        </w:rPr>
        <w:t>，内容应包括：</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（一）招标任务书。要标明项目名称、工作范围、目标任务、主要实物工作量、工作周期、预期成果及提交时间、经费概算等；</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（二）投标要求。要明确开标评标活动的日程安排、投标人资格和技术人员要求、投标文件编制要求、评标的原则与方法、提交投标文件的方式、渠道及期限；</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（三）投标报价要求、评标标准及评标办法等；</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（四）工作任务的预算执行标准；</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（五）合同的主要条款与双方责任；</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（六）其他实质性要求和条件。</w:t>
      </w:r>
    </w:p>
    <w:p w:rsidR="00B4153D" w:rsidRDefault="0068327A">
      <w:pPr>
        <w:spacing w:line="64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 xml:space="preserve">第八条 </w:t>
      </w:r>
      <w:r>
        <w:rPr>
          <w:rFonts w:ascii="仿宋_GB2312" w:eastAsia="仿宋_GB2312" w:hAnsi="仿宋" w:cs="仿宋" w:hint="eastAsia"/>
          <w:sz w:val="32"/>
          <w:szCs w:val="32"/>
        </w:rPr>
        <w:t>交易中心应在招标文件规定截止日前不得少于20日发布招标公告，内容包括：</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（一）招标人和实施招投标活动平台的名称、场所；</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（二）项目名称；</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（三）投标人的资格条件；</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（四）招标的时间、地点；</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（五）获取招标文件的途径和申请登记的起止时间及方式；</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（六）确定中标人的标准和方法；</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（七）风险提示；</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（八）对中标结果异议的处理方式；</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（九）需要公告的其他内容。</w:t>
      </w:r>
    </w:p>
    <w:p w:rsidR="00B4153D" w:rsidRDefault="0068327A">
      <w:pPr>
        <w:spacing w:line="64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lastRenderedPageBreak/>
        <w:t xml:space="preserve">第九条 </w:t>
      </w:r>
      <w:r>
        <w:rPr>
          <w:rFonts w:ascii="仿宋_GB2312" w:eastAsia="仿宋_GB2312" w:hAnsi="仿宋" w:cs="仿宋" w:hint="eastAsia"/>
          <w:sz w:val="32"/>
          <w:szCs w:val="32"/>
        </w:rPr>
        <w:t>招标公告应通过自治区自然资源厅门户网站、自治区公共资源交易门户网站以及有必要采取的其他方式   同时公布。</w:t>
      </w:r>
    </w:p>
    <w:p w:rsidR="00B4153D" w:rsidRDefault="0068327A">
      <w:pPr>
        <w:spacing w:line="60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 xml:space="preserve">第十条 </w:t>
      </w:r>
      <w:r>
        <w:rPr>
          <w:rFonts w:ascii="仿宋_GB2312" w:eastAsia="仿宋_GB2312" w:hAnsi="仿宋" w:cs="仿宋" w:hint="eastAsia"/>
          <w:sz w:val="32"/>
          <w:szCs w:val="32"/>
        </w:rPr>
        <w:t>招标文件中各项条款由招标人或其委托的招标代理机构负责解释。</w:t>
      </w:r>
    </w:p>
    <w:p w:rsidR="00B4153D" w:rsidRDefault="0068327A">
      <w:pPr>
        <w:spacing w:line="600" w:lineRule="exact"/>
        <w:ind w:firstLineChars="199" w:firstLine="639"/>
        <w:rPr>
          <w:rFonts w:ascii="仿宋_GB2312" w:eastAsia="仿宋_GB2312" w:hAnsi="仿宋" w:cs="仿宋"/>
          <w:sz w:val="32"/>
          <w:szCs w:val="32"/>
        </w:rPr>
      </w:pPr>
      <w:r w:rsidRPr="00762766">
        <w:rPr>
          <w:rFonts w:ascii="仿宋_GB2312" w:eastAsia="仿宋_GB2312" w:hAnsi="仿宋" w:cs="仿宋" w:hint="eastAsia"/>
          <w:b/>
          <w:bCs/>
          <w:sz w:val="32"/>
          <w:szCs w:val="32"/>
        </w:rPr>
        <w:t xml:space="preserve">第十一条 </w:t>
      </w:r>
      <w:r w:rsidRPr="00762766">
        <w:rPr>
          <w:rFonts w:ascii="仿宋_GB2312" w:eastAsia="仿宋_GB2312" w:hAnsi="仿宋" w:cs="仿宋" w:hint="eastAsia"/>
          <w:sz w:val="32"/>
          <w:szCs w:val="32"/>
        </w:rPr>
        <w:t>招标人合理确定投标人编制投标文件所需的时间。自招标文件开始发出之日起至投标人提交投标文件截止之日止，最短不少于二十日。</w:t>
      </w:r>
    </w:p>
    <w:p w:rsidR="00B4153D" w:rsidRDefault="0068327A">
      <w:pPr>
        <w:spacing w:line="60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 xml:space="preserve">第十二条 </w:t>
      </w:r>
      <w:r>
        <w:rPr>
          <w:rFonts w:ascii="仿宋_GB2312" w:eastAsia="仿宋_GB2312" w:hAnsi="仿宋" w:cs="仿宋" w:hint="eastAsia"/>
          <w:sz w:val="32"/>
          <w:szCs w:val="32"/>
        </w:rPr>
        <w:t>招标人需要对已发出的招标文件进行澄清或修改的，应当在及时在规定网站上发布，澄清或者修改的内容为招标文件的组成部分。</w:t>
      </w:r>
    </w:p>
    <w:p w:rsidR="00B4153D" w:rsidRDefault="0068327A">
      <w:pPr>
        <w:spacing w:line="60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 xml:space="preserve">第十三条 </w:t>
      </w:r>
      <w:r>
        <w:rPr>
          <w:rFonts w:ascii="仿宋_GB2312" w:eastAsia="仿宋_GB2312" w:hAnsi="仿宋" w:cs="仿宋" w:hint="eastAsia"/>
          <w:sz w:val="32"/>
          <w:szCs w:val="32"/>
        </w:rPr>
        <w:t>招标项目的投标人少于三个的，招标人应重新招标。</w:t>
      </w:r>
    </w:p>
    <w:p w:rsidR="00B4153D" w:rsidRDefault="0068327A" w:rsidP="00FB2188">
      <w:pPr>
        <w:spacing w:beforeLines="50" w:afterLines="50" w:line="640" w:lineRule="exact"/>
        <w:jc w:val="center"/>
        <w:rPr>
          <w:rFonts w:ascii="黑体" w:eastAsia="黑体" w:hAnsi="黑体" w:cs="仿宋"/>
          <w:b/>
          <w:bCs/>
          <w:sz w:val="32"/>
          <w:szCs w:val="32"/>
        </w:rPr>
      </w:pPr>
      <w:r>
        <w:rPr>
          <w:rFonts w:ascii="黑体" w:eastAsia="黑体" w:hAnsi="黑体" w:cs="仿宋" w:hint="eastAsia"/>
          <w:b/>
          <w:bCs/>
          <w:sz w:val="32"/>
          <w:szCs w:val="32"/>
        </w:rPr>
        <w:t>第三章 投标</w:t>
      </w:r>
    </w:p>
    <w:p w:rsidR="00B4153D" w:rsidRDefault="0068327A">
      <w:pPr>
        <w:spacing w:line="64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 xml:space="preserve">第十四条 </w:t>
      </w:r>
      <w:r>
        <w:rPr>
          <w:rFonts w:ascii="仿宋_GB2312" w:eastAsia="仿宋_GB2312" w:hAnsi="仿宋" w:cs="仿宋" w:hint="eastAsia"/>
          <w:sz w:val="32"/>
          <w:szCs w:val="32"/>
        </w:rPr>
        <w:t>投标人按规定的渠道和时间报名，获取招标文件。</w:t>
      </w:r>
    </w:p>
    <w:p w:rsidR="00B4153D" w:rsidRDefault="0068327A">
      <w:pPr>
        <w:spacing w:line="64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 xml:space="preserve">第十五条 </w:t>
      </w:r>
      <w:r>
        <w:rPr>
          <w:rFonts w:ascii="仿宋_GB2312" w:eastAsia="仿宋_GB2312" w:hAnsi="仿宋" w:cs="仿宋" w:hint="eastAsia"/>
          <w:sz w:val="32"/>
          <w:szCs w:val="32"/>
        </w:rPr>
        <w:t>投标人应当在规定期限内，通过交易平台提交投标文件，交易中心负责接收和保管收到的招标文件。</w:t>
      </w:r>
      <w:r w:rsidR="00414357">
        <w:rPr>
          <w:rFonts w:ascii="仿宋_GB2312" w:eastAsia="仿宋_GB2312" w:hAnsi="仿宋" w:cs="仿宋" w:hint="eastAsia"/>
          <w:sz w:val="32"/>
          <w:szCs w:val="32"/>
        </w:rPr>
        <w:t>如有</w:t>
      </w:r>
      <w:r>
        <w:rPr>
          <w:rFonts w:ascii="仿宋_GB2312" w:eastAsia="仿宋_GB2312" w:hAnsi="仿宋" w:cs="仿宋" w:hint="eastAsia"/>
          <w:sz w:val="32"/>
          <w:szCs w:val="32"/>
        </w:rPr>
        <w:t>特殊情况</w:t>
      </w:r>
      <w:r w:rsidR="00414357">
        <w:rPr>
          <w:rFonts w:ascii="仿宋_GB2312" w:eastAsia="仿宋_GB2312" w:hAnsi="仿宋" w:cs="仿宋" w:hint="eastAsia"/>
          <w:sz w:val="32"/>
          <w:szCs w:val="32"/>
        </w:rPr>
        <w:t>须</w:t>
      </w:r>
      <w:r>
        <w:rPr>
          <w:rFonts w:ascii="仿宋_GB2312" w:eastAsia="仿宋_GB2312" w:hAnsi="仿宋" w:cs="仿宋" w:hint="eastAsia"/>
          <w:sz w:val="32"/>
          <w:szCs w:val="32"/>
        </w:rPr>
        <w:t>在线下招标时，招标代理机构应在交易中心的监督下接收投标人的投标文件。</w:t>
      </w:r>
    </w:p>
    <w:p w:rsidR="00B4153D" w:rsidRDefault="0068327A">
      <w:pPr>
        <w:spacing w:line="600" w:lineRule="exact"/>
        <w:ind w:firstLineChars="199" w:firstLine="639"/>
        <w:jc w:val="right"/>
        <w:rPr>
          <w:rFonts w:ascii="仿宋_GB2312" w:eastAsia="仿宋_GB2312" w:hAnsi="仿宋" w:cs="仿宋"/>
          <w:sz w:val="32"/>
          <w:szCs w:val="32"/>
        </w:rPr>
      </w:pPr>
      <w:r>
        <w:rPr>
          <w:rFonts w:ascii="仿宋_GB2312" w:eastAsia="仿宋_GB2312" w:hAnsi="仿宋" w:cs="仿宋" w:hint="eastAsia"/>
          <w:b/>
          <w:bCs/>
          <w:sz w:val="32"/>
          <w:szCs w:val="32"/>
        </w:rPr>
        <w:t xml:space="preserve">第十六条 </w:t>
      </w:r>
      <w:r>
        <w:rPr>
          <w:rFonts w:ascii="仿宋_GB2312" w:eastAsia="仿宋_GB2312" w:hAnsi="仿宋" w:cs="仿宋" w:hint="eastAsia"/>
          <w:sz w:val="32"/>
          <w:szCs w:val="32"/>
        </w:rPr>
        <w:t>投标文件包括技术标投标方案、商务标投标方案、资格业绩标投标方案以及投标人的承诺、对招标文件</w:t>
      </w:r>
      <w:r>
        <w:rPr>
          <w:rFonts w:ascii="仿宋_GB2312" w:eastAsia="仿宋_GB2312" w:hAnsi="仿宋" w:cs="仿宋" w:hint="eastAsia"/>
          <w:sz w:val="32"/>
          <w:szCs w:val="32"/>
        </w:rPr>
        <w:lastRenderedPageBreak/>
        <w:t>及合同条件的确认、需要说明的其他事宜、必要的附件等。</w:t>
      </w:r>
    </w:p>
    <w:p w:rsidR="00B4153D" w:rsidRDefault="0068327A">
      <w:pPr>
        <w:spacing w:line="60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 xml:space="preserve">第十七条 </w:t>
      </w:r>
      <w:r>
        <w:rPr>
          <w:rFonts w:ascii="仿宋_GB2312" w:eastAsia="仿宋_GB2312" w:hAnsi="仿宋" w:cs="仿宋" w:hint="eastAsia"/>
          <w:sz w:val="32"/>
          <w:szCs w:val="32"/>
        </w:rPr>
        <w:t>在投标截止时间之前，投标人可以补充、修改投标文件，补充、修改的内容作为投标文件的组成部分。</w:t>
      </w:r>
    </w:p>
    <w:p w:rsidR="00B4153D" w:rsidRDefault="0068327A">
      <w:pPr>
        <w:spacing w:line="60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 xml:space="preserve">第十八条 </w:t>
      </w:r>
      <w:r>
        <w:rPr>
          <w:rFonts w:ascii="仿宋_GB2312" w:eastAsia="仿宋_GB2312" w:hAnsi="仿宋" w:cs="仿宋" w:hint="eastAsia"/>
          <w:sz w:val="32"/>
          <w:szCs w:val="32"/>
        </w:rPr>
        <w:t>投标人根据招标文件载明的项目实际情况，拟在中标后将中标项目的部分非主体、非关键性工作进行外协的，应在投标文件中载明。</w:t>
      </w:r>
    </w:p>
    <w:p w:rsidR="00B4153D" w:rsidRDefault="0068327A">
      <w:pPr>
        <w:spacing w:line="600" w:lineRule="exact"/>
        <w:ind w:firstLineChars="199" w:firstLine="639"/>
        <w:rPr>
          <w:rFonts w:ascii="仿宋_GB2312" w:eastAsia="仿宋_GB2312"/>
          <w:bCs/>
          <w:sz w:val="32"/>
          <w:szCs w:val="32"/>
        </w:rPr>
      </w:pPr>
      <w:r>
        <w:rPr>
          <w:rFonts w:ascii="仿宋_GB2312" w:eastAsia="仿宋_GB2312" w:hAnsi="仿宋" w:cs="仿宋" w:hint="eastAsia"/>
          <w:b/>
          <w:bCs/>
          <w:sz w:val="32"/>
          <w:szCs w:val="32"/>
        </w:rPr>
        <w:t xml:space="preserve">第十九条 </w:t>
      </w:r>
      <w:r>
        <w:rPr>
          <w:rFonts w:ascii="仿宋_GB2312" w:eastAsia="仿宋_GB2312" w:hAnsi="仿宋" w:cs="仿宋" w:hint="eastAsia"/>
          <w:sz w:val="32"/>
          <w:szCs w:val="32"/>
        </w:rPr>
        <w:t>接收联合体投标，</w:t>
      </w:r>
      <w:r>
        <w:rPr>
          <w:rFonts w:ascii="仿宋_GB2312" w:eastAsia="仿宋_GB2312" w:hint="eastAsia"/>
          <w:bCs/>
          <w:sz w:val="32"/>
          <w:szCs w:val="32"/>
        </w:rPr>
        <w:t>联合体主投标单位为项目牵头单位。</w:t>
      </w:r>
    </w:p>
    <w:p w:rsidR="00B4153D" w:rsidRDefault="0068327A" w:rsidP="00FB2188">
      <w:pPr>
        <w:spacing w:beforeLines="50" w:afterLines="50" w:line="640" w:lineRule="exact"/>
        <w:jc w:val="center"/>
        <w:rPr>
          <w:rFonts w:ascii="黑体" w:eastAsia="黑体" w:hAnsi="黑体" w:cs="仿宋"/>
          <w:b/>
          <w:bCs/>
          <w:sz w:val="32"/>
          <w:szCs w:val="32"/>
        </w:rPr>
      </w:pPr>
      <w:r>
        <w:rPr>
          <w:rFonts w:ascii="黑体" w:eastAsia="黑体" w:hAnsi="黑体" w:cs="仿宋" w:hint="eastAsia"/>
          <w:b/>
          <w:bCs/>
          <w:sz w:val="32"/>
          <w:szCs w:val="32"/>
        </w:rPr>
        <w:t>第四章 开标、评标和中标</w:t>
      </w:r>
    </w:p>
    <w:p w:rsidR="00B4153D" w:rsidRDefault="0068327A">
      <w:pPr>
        <w:spacing w:line="60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 xml:space="preserve">第二十条 </w:t>
      </w:r>
      <w:r>
        <w:rPr>
          <w:rFonts w:ascii="仿宋_GB2312" w:eastAsia="仿宋_GB2312" w:hAnsi="仿宋" w:cs="仿宋" w:hint="eastAsia"/>
          <w:sz w:val="32"/>
          <w:szCs w:val="32"/>
        </w:rPr>
        <w:t>交易中心在招标文件中确定的渠道和时间进行开标。线上开标时，在招标文件中确定的时间、规定的网站上由交易中心工作人员公示投标人名称、投标报价和投标文件的主要内容</w:t>
      </w:r>
      <w:r w:rsidR="00067CB8">
        <w:rPr>
          <w:rFonts w:ascii="仿宋_GB2312" w:eastAsia="仿宋_GB2312" w:hAnsi="仿宋" w:cs="仿宋" w:hint="eastAsia"/>
          <w:sz w:val="32"/>
          <w:szCs w:val="32"/>
        </w:rPr>
        <w:t>；线下开标时，招标人、投标人代表检查投标文件的密封情况，当众拆封，由交易中心工作人员宣读投标人名称、投标报价和投标文件的主要内容。</w:t>
      </w:r>
      <w:r>
        <w:rPr>
          <w:rFonts w:ascii="仿宋_GB2312" w:eastAsia="仿宋_GB2312" w:hAnsi="仿宋" w:cs="仿宋" w:hint="eastAsia"/>
          <w:sz w:val="32"/>
          <w:szCs w:val="32"/>
        </w:rPr>
        <w:t>开标过程应记录，并存档备查。</w:t>
      </w:r>
    </w:p>
    <w:p w:rsidR="00B4153D" w:rsidRDefault="0068327A">
      <w:pPr>
        <w:spacing w:line="60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 xml:space="preserve">第二十一条 </w:t>
      </w:r>
      <w:r>
        <w:rPr>
          <w:rFonts w:ascii="仿宋_GB2312" w:eastAsia="仿宋_GB2312" w:hAnsi="仿宋" w:cs="仿宋" w:hint="eastAsia"/>
          <w:sz w:val="32"/>
          <w:szCs w:val="32"/>
        </w:rPr>
        <w:t>招标人从自治区综合评标评审专家库中随机抽取相关专业的专家组建评标委员会，评标委员会根据招标文件中确定的评标标准和办法对投标文件进行评审。在评标完成后，向招标人提出书面评标报告，并以最终得分的高低排序向招标人推荐中标候选人。</w:t>
      </w:r>
    </w:p>
    <w:p w:rsidR="00B4153D" w:rsidRDefault="0068327A">
      <w:pPr>
        <w:spacing w:line="60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 xml:space="preserve">第二十二条 </w:t>
      </w:r>
      <w:r>
        <w:rPr>
          <w:rFonts w:ascii="仿宋_GB2312" w:eastAsia="仿宋_GB2312" w:hAnsi="仿宋" w:cs="仿宋" w:hint="eastAsia"/>
          <w:sz w:val="32"/>
          <w:szCs w:val="32"/>
        </w:rPr>
        <w:t>评标委员会由招标人代表和有关技术、经</w:t>
      </w:r>
      <w:r>
        <w:rPr>
          <w:rFonts w:ascii="仿宋_GB2312" w:eastAsia="仿宋_GB2312" w:hAnsi="仿宋" w:cs="仿宋" w:hint="eastAsia"/>
          <w:sz w:val="32"/>
          <w:szCs w:val="32"/>
        </w:rPr>
        <w:lastRenderedPageBreak/>
        <w:t>济等方面的专家组成，成员人数为五人以上单数；其中技术、经济等方面的专家不得少于成员总数的三分之二。</w:t>
      </w:r>
    </w:p>
    <w:p w:rsidR="00B4153D" w:rsidRDefault="0068327A" w:rsidP="00414357">
      <w:pPr>
        <w:spacing w:line="600" w:lineRule="exact"/>
        <w:ind w:firstLineChars="199" w:firstLine="637"/>
        <w:rPr>
          <w:rFonts w:ascii="仿宋_GB2312" w:eastAsia="仿宋_GB2312" w:hAnsi="仿宋" w:cs="仿宋"/>
          <w:sz w:val="32"/>
          <w:szCs w:val="32"/>
        </w:rPr>
      </w:pPr>
      <w:r>
        <w:rPr>
          <w:rFonts w:ascii="仿宋_GB2312" w:eastAsia="仿宋_GB2312" w:hAnsi="仿宋" w:cs="仿宋" w:hint="eastAsia"/>
          <w:sz w:val="32"/>
          <w:szCs w:val="32"/>
        </w:rPr>
        <w:t>与投标人有利害关系的人不得进入相关项目的评标委员会，已经进入的应当更换。</w:t>
      </w:r>
    </w:p>
    <w:p w:rsidR="00B4153D" w:rsidRDefault="0068327A">
      <w:pPr>
        <w:spacing w:line="60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 xml:space="preserve">第二十三条 </w:t>
      </w:r>
      <w:r>
        <w:rPr>
          <w:rFonts w:ascii="仿宋_GB2312" w:eastAsia="仿宋_GB2312" w:hAnsi="仿宋" w:cs="仿宋" w:hint="eastAsia"/>
          <w:sz w:val="32"/>
          <w:szCs w:val="32"/>
        </w:rPr>
        <w:t>评标委员会成员应客观、公正地履行职责，遵守职业道德，对所提出的评审意见承担个人责任，不得私下接触投标人，不得接受投标人财物或其他好处；评标委员会成员和评标活动有关工作人员，不得透露对投标文件的评审和比较、中标候选人及与评标有关的情况。</w:t>
      </w:r>
    </w:p>
    <w:p w:rsidR="00B4153D" w:rsidRDefault="0068327A">
      <w:pPr>
        <w:spacing w:line="60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 xml:space="preserve">第二十四条 </w:t>
      </w:r>
      <w:r>
        <w:rPr>
          <w:rFonts w:ascii="仿宋_GB2312" w:eastAsia="仿宋_GB2312" w:hAnsi="仿宋" w:cs="仿宋" w:hint="eastAsia"/>
          <w:sz w:val="32"/>
          <w:szCs w:val="32"/>
        </w:rPr>
        <w:t>评标委员会经评审，认为某个项目所有投标都不符合招标文件要求的，可以否决该项目所有投标。评标委员会否决的招标项目，招标人应重新招标。</w:t>
      </w:r>
    </w:p>
    <w:p w:rsidR="00B4153D" w:rsidRDefault="0068327A">
      <w:pPr>
        <w:spacing w:line="60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 xml:space="preserve">第二十五条 </w:t>
      </w:r>
      <w:r>
        <w:rPr>
          <w:rFonts w:ascii="仿宋_GB2312" w:eastAsia="仿宋_GB2312" w:hAnsi="仿宋" w:cs="仿宋" w:hint="eastAsia"/>
          <w:sz w:val="32"/>
          <w:szCs w:val="32"/>
        </w:rPr>
        <w:t>各评标专家组全体成员共同推选本组评标委员会主任，由评标委员会主任按要求组织具体评标工作。</w:t>
      </w:r>
    </w:p>
    <w:p w:rsidR="00B4153D" w:rsidRPr="00174059" w:rsidRDefault="0068327A">
      <w:pPr>
        <w:spacing w:line="600" w:lineRule="exact"/>
        <w:ind w:firstLineChars="199" w:firstLine="639"/>
        <w:rPr>
          <w:rFonts w:ascii="仿宋_GB2312" w:eastAsia="仿宋_GB2312"/>
          <w:sz w:val="32"/>
          <w:szCs w:val="32"/>
        </w:rPr>
      </w:pPr>
      <w:r w:rsidRPr="00174059">
        <w:rPr>
          <w:rFonts w:ascii="仿宋_GB2312" w:eastAsia="仿宋_GB2312" w:hint="eastAsia"/>
          <w:b/>
          <w:bCs/>
          <w:sz w:val="32"/>
          <w:szCs w:val="32"/>
        </w:rPr>
        <w:t xml:space="preserve">第二十六条 </w:t>
      </w:r>
      <w:r w:rsidRPr="00174059">
        <w:rPr>
          <w:rFonts w:ascii="仿宋_GB2312" w:eastAsia="仿宋_GB2312" w:hint="eastAsia"/>
          <w:sz w:val="32"/>
          <w:szCs w:val="32"/>
        </w:rPr>
        <w:t>评审采取综合评分法进行，其中技术投标方案占标准分值的60%，资格业绩投标方案占标准分值的30%，商务投标方案占标准分值的10%。评标委员会按照各评审因素同一标准的量化情况，对各投标文件进行独立的打分评审。招标文件中没有规定的标准和方法不得作为评标的依据。</w:t>
      </w:r>
    </w:p>
    <w:p w:rsidR="00B4153D" w:rsidRDefault="0068327A" w:rsidP="00414357">
      <w:pPr>
        <w:spacing w:line="600" w:lineRule="exact"/>
        <w:ind w:firstLineChars="199" w:firstLine="637"/>
        <w:rPr>
          <w:rFonts w:ascii="仿宋_GB2312" w:eastAsia="仿宋_GB2312"/>
          <w:sz w:val="32"/>
          <w:szCs w:val="32"/>
        </w:rPr>
      </w:pPr>
      <w:r>
        <w:rPr>
          <w:rFonts w:ascii="仿宋_GB2312" w:eastAsia="仿宋_GB2312" w:hint="eastAsia"/>
          <w:sz w:val="32"/>
          <w:szCs w:val="32"/>
        </w:rPr>
        <w:t>技术投标方案、资格业绩投标方案、商务投标方案评分标准经自然资源厅批准后，在招标文件中明确。</w:t>
      </w:r>
    </w:p>
    <w:p w:rsidR="00B4153D" w:rsidRDefault="0068327A">
      <w:pPr>
        <w:spacing w:line="60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 xml:space="preserve">第二十七条 </w:t>
      </w:r>
      <w:r>
        <w:rPr>
          <w:rFonts w:ascii="仿宋_GB2312" w:eastAsia="仿宋_GB2312" w:hAnsi="仿宋" w:cs="仿宋" w:hint="eastAsia"/>
          <w:sz w:val="32"/>
          <w:szCs w:val="32"/>
        </w:rPr>
        <w:t>中标人投标报价高于招标人项目经费概算的，中标价按照招标人项目经费概算确定。中标人投标报价</w:t>
      </w:r>
      <w:r>
        <w:rPr>
          <w:rFonts w:ascii="仿宋_GB2312" w:eastAsia="仿宋_GB2312" w:hAnsi="仿宋" w:cs="仿宋" w:hint="eastAsia"/>
          <w:sz w:val="32"/>
          <w:szCs w:val="32"/>
        </w:rPr>
        <w:lastRenderedPageBreak/>
        <w:t>低于招标人项目经费概算的，中标价按照投标人投标报价确定。</w:t>
      </w:r>
    </w:p>
    <w:p w:rsidR="00B4153D" w:rsidRDefault="0068327A">
      <w:pPr>
        <w:spacing w:line="60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 xml:space="preserve">第二十八条 </w:t>
      </w:r>
      <w:r>
        <w:rPr>
          <w:rFonts w:ascii="仿宋_GB2312" w:eastAsia="仿宋_GB2312" w:hAnsi="仿宋" w:cs="仿宋" w:hint="eastAsia"/>
          <w:sz w:val="32"/>
          <w:szCs w:val="32"/>
        </w:rPr>
        <w:t>招标人根据评标委员会提出的书面评标报告和推荐的中标候选人，依法依规确定中标人。</w:t>
      </w:r>
    </w:p>
    <w:p w:rsidR="00B4153D" w:rsidRDefault="0068327A">
      <w:pPr>
        <w:spacing w:line="600" w:lineRule="exact"/>
        <w:ind w:firstLineChars="199" w:firstLine="639"/>
        <w:rPr>
          <w:rFonts w:eastAsia="仿宋_GB2312"/>
          <w:sz w:val="32"/>
          <w:szCs w:val="32"/>
        </w:rPr>
      </w:pPr>
      <w:r>
        <w:rPr>
          <w:rFonts w:eastAsia="仿宋_GB2312"/>
          <w:b/>
          <w:bCs/>
          <w:sz w:val="32"/>
          <w:szCs w:val="32"/>
        </w:rPr>
        <w:t>第二十九条</w:t>
      </w:r>
      <w:r>
        <w:rPr>
          <w:rFonts w:eastAsia="仿宋_GB2312"/>
          <w:b/>
          <w:bCs/>
          <w:sz w:val="32"/>
          <w:szCs w:val="32"/>
        </w:rPr>
        <w:t xml:space="preserve"> </w:t>
      </w:r>
      <w:r>
        <w:rPr>
          <w:rFonts w:eastAsia="仿宋_GB2312"/>
          <w:sz w:val="32"/>
          <w:szCs w:val="32"/>
        </w:rPr>
        <w:t>交易中心根据招标人的书面文件，通过自治区自然资源厅门户网站、自治区公共资源交易门户网站以及有必要采取的其他方式发布中标公示，公示期不少于</w:t>
      </w:r>
      <w:r>
        <w:rPr>
          <w:rStyle w:val="a9"/>
          <w:rFonts w:eastAsia="仿宋_GB2312"/>
          <w:sz w:val="32"/>
          <w:szCs w:val="32"/>
        </w:rPr>
        <w:t>3</w:t>
      </w:r>
      <w:r>
        <w:rPr>
          <w:rStyle w:val="a9"/>
          <w:rFonts w:eastAsia="仿宋_GB2312"/>
          <w:sz w:val="32"/>
          <w:szCs w:val="32"/>
        </w:rPr>
        <w:t>日</w:t>
      </w:r>
      <w:r>
        <w:rPr>
          <w:rFonts w:eastAsia="仿宋_GB2312"/>
          <w:sz w:val="32"/>
          <w:szCs w:val="32"/>
        </w:rPr>
        <w:t>，公示期满无异议或者异议解除后，招标人委托交易中心向中标人发放《中标通知书》。</w:t>
      </w:r>
    </w:p>
    <w:p w:rsidR="00B4153D" w:rsidRDefault="0068327A">
      <w:pPr>
        <w:spacing w:line="60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 xml:space="preserve">第三十条 </w:t>
      </w:r>
      <w:r>
        <w:rPr>
          <w:rFonts w:ascii="仿宋_GB2312" w:eastAsia="仿宋_GB2312" w:hAnsi="仿宋" w:cs="仿宋" w:hint="eastAsia"/>
          <w:sz w:val="32"/>
          <w:szCs w:val="32"/>
        </w:rPr>
        <w:t>公示期内有异议的，属于项目问题由招标人按照法定时限作出答复，属于交易过程中的问题由交易中心按照法定时限作出答复。如需共同作出答复的，由交易中心与招标人协商解决，一事一议。</w:t>
      </w:r>
    </w:p>
    <w:p w:rsidR="00B4153D" w:rsidRDefault="0068327A">
      <w:pPr>
        <w:spacing w:line="600" w:lineRule="exact"/>
        <w:ind w:firstLineChars="199" w:firstLine="639"/>
        <w:rPr>
          <w:rFonts w:ascii="仿宋_GB2312" w:eastAsia="仿宋_GB2312" w:hAnsi="仿宋" w:cs="仿宋"/>
          <w:b/>
          <w:bCs/>
          <w:sz w:val="32"/>
          <w:szCs w:val="32"/>
        </w:rPr>
      </w:pPr>
      <w:r>
        <w:rPr>
          <w:rFonts w:ascii="仿宋_GB2312" w:eastAsia="仿宋_GB2312" w:hAnsi="仿宋" w:cs="仿宋" w:hint="eastAsia"/>
          <w:b/>
          <w:bCs/>
          <w:sz w:val="32"/>
          <w:szCs w:val="32"/>
        </w:rPr>
        <w:t xml:space="preserve">第三十一条 </w:t>
      </w:r>
      <w:r>
        <w:rPr>
          <w:rFonts w:ascii="仿宋_GB2312" w:eastAsia="仿宋_GB2312" w:hAnsi="仿宋" w:cs="仿宋" w:hint="eastAsia"/>
          <w:sz w:val="32"/>
          <w:szCs w:val="32"/>
        </w:rPr>
        <w:t>公示期满无异议和异议解除后，交易中心将公示结果函告招标人。招标人收到公示结果函后，应当在30日内与中标人签订合同。</w:t>
      </w:r>
    </w:p>
    <w:p w:rsidR="00B4153D" w:rsidRDefault="0068327A" w:rsidP="00FB2188">
      <w:pPr>
        <w:spacing w:beforeLines="50" w:afterLines="50" w:line="640" w:lineRule="exact"/>
        <w:jc w:val="center"/>
        <w:rPr>
          <w:rFonts w:ascii="黑体" w:eastAsia="黑体" w:hAnsi="黑体" w:cs="仿宋"/>
          <w:b/>
          <w:bCs/>
          <w:sz w:val="32"/>
          <w:szCs w:val="32"/>
        </w:rPr>
      </w:pPr>
      <w:r>
        <w:rPr>
          <w:rFonts w:ascii="黑体" w:eastAsia="黑体" w:hAnsi="黑体" w:cs="仿宋" w:hint="eastAsia"/>
          <w:b/>
          <w:bCs/>
          <w:sz w:val="32"/>
          <w:szCs w:val="32"/>
        </w:rPr>
        <w:t>第五章 法律责任</w:t>
      </w:r>
    </w:p>
    <w:p w:rsidR="00B4153D" w:rsidRDefault="0068327A">
      <w:pPr>
        <w:spacing w:line="60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第三十二条</w:t>
      </w:r>
      <w:r w:rsidR="006970CE">
        <w:rPr>
          <w:rFonts w:ascii="仿宋_GB2312" w:eastAsia="仿宋_GB2312" w:hAnsi="仿宋" w:cs="仿宋" w:hint="eastAsia"/>
          <w:b/>
          <w:bCs/>
          <w:sz w:val="32"/>
          <w:szCs w:val="32"/>
        </w:rPr>
        <w:t xml:space="preserve"> </w:t>
      </w:r>
      <w:r>
        <w:rPr>
          <w:rFonts w:ascii="仿宋_GB2312" w:eastAsia="仿宋_GB2312" w:hAnsi="仿宋" w:cs="仿宋" w:hint="eastAsia"/>
          <w:sz w:val="32"/>
          <w:szCs w:val="32"/>
        </w:rPr>
        <w:t>招标人和交易中心应采取必要的措施，保证评标在严格保密的情况下进行。任何单位和个人不得非法和违规干预、影响评标的过程和结果。</w:t>
      </w:r>
    </w:p>
    <w:p w:rsidR="00B4153D" w:rsidRDefault="0068327A">
      <w:pPr>
        <w:spacing w:line="60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第三十三条</w:t>
      </w:r>
      <w:r w:rsidR="006970CE">
        <w:rPr>
          <w:rFonts w:ascii="仿宋_GB2312" w:eastAsia="仿宋_GB2312" w:hAnsi="仿宋" w:cs="仿宋" w:hint="eastAsia"/>
          <w:b/>
          <w:bCs/>
          <w:sz w:val="32"/>
          <w:szCs w:val="32"/>
        </w:rPr>
        <w:t xml:space="preserve"> </w:t>
      </w:r>
      <w:r>
        <w:rPr>
          <w:rFonts w:ascii="仿宋_GB2312" w:eastAsia="仿宋_GB2312" w:hAnsi="仿宋" w:cs="仿宋" w:hint="eastAsia"/>
          <w:sz w:val="32"/>
          <w:szCs w:val="32"/>
        </w:rPr>
        <w:t>招标人和交易中心不得向他人透露已获取招标文件的潜在投标人的名称、数量以及可能影响公平竞争</w:t>
      </w:r>
      <w:r>
        <w:rPr>
          <w:rFonts w:ascii="仿宋_GB2312" w:eastAsia="仿宋_GB2312" w:hAnsi="仿宋" w:cs="仿宋" w:hint="eastAsia"/>
          <w:sz w:val="32"/>
          <w:szCs w:val="32"/>
        </w:rPr>
        <w:lastRenderedPageBreak/>
        <w:t>的有关招投标的其它情况。</w:t>
      </w:r>
    </w:p>
    <w:p w:rsidR="00B4153D" w:rsidRDefault="0068327A">
      <w:pPr>
        <w:spacing w:line="60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第三十四条</w:t>
      </w:r>
      <w:r w:rsidR="006970CE">
        <w:rPr>
          <w:rFonts w:ascii="仿宋_GB2312" w:eastAsia="仿宋_GB2312" w:hAnsi="仿宋" w:cs="仿宋" w:hint="eastAsia"/>
          <w:b/>
          <w:bCs/>
          <w:sz w:val="32"/>
          <w:szCs w:val="32"/>
        </w:rPr>
        <w:t xml:space="preserve"> </w:t>
      </w:r>
      <w:r>
        <w:rPr>
          <w:rFonts w:ascii="仿宋_GB2312" w:eastAsia="仿宋_GB2312" w:hAnsi="仿宋" w:cs="仿宋" w:hint="eastAsia"/>
          <w:sz w:val="32"/>
          <w:szCs w:val="32"/>
        </w:rPr>
        <w:t>中标人无正当理由不与招标人订立合同，在签订合同时向招标人提出附加条件的，按照《中华人民共和国招投标法实施条例》第七十四条规定，取消中标人中标资格，由本标段排名第二的投标人中标。</w:t>
      </w:r>
    </w:p>
    <w:p w:rsidR="00B4153D" w:rsidRDefault="0068327A">
      <w:pPr>
        <w:spacing w:line="60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第三十五条</w:t>
      </w:r>
      <w:r w:rsidR="006970CE">
        <w:rPr>
          <w:rFonts w:ascii="仿宋_GB2312" w:eastAsia="仿宋_GB2312" w:hAnsi="仿宋" w:cs="仿宋" w:hint="eastAsia"/>
          <w:b/>
          <w:bCs/>
          <w:sz w:val="32"/>
          <w:szCs w:val="32"/>
        </w:rPr>
        <w:t xml:space="preserve"> </w:t>
      </w:r>
      <w:r>
        <w:rPr>
          <w:rFonts w:ascii="仿宋_GB2312" w:eastAsia="仿宋_GB2312" w:hAnsi="仿宋" w:cs="仿宋" w:hint="eastAsia"/>
          <w:sz w:val="32"/>
          <w:szCs w:val="32"/>
        </w:rPr>
        <w:t>中标人不按照与招标人订立的合同履行义务的，</w:t>
      </w:r>
      <w:r w:rsidR="00174059">
        <w:rPr>
          <w:rFonts w:ascii="仿宋_GB2312" w:eastAsia="仿宋_GB2312" w:hAnsi="仿宋" w:cs="仿宋" w:hint="eastAsia"/>
          <w:sz w:val="32"/>
          <w:szCs w:val="32"/>
        </w:rPr>
        <w:t>应</w:t>
      </w:r>
      <w:r>
        <w:rPr>
          <w:rFonts w:ascii="仿宋_GB2312" w:eastAsia="仿宋_GB2312" w:hAnsi="仿宋" w:cs="仿宋" w:hint="eastAsia"/>
          <w:sz w:val="32"/>
          <w:szCs w:val="32"/>
        </w:rPr>
        <w:t>对招标人的损失承担赔偿责任，情节严重的，取消其二年至五年内参加自治区地质勘查基金项目投标资格并予以公告。如</w:t>
      </w:r>
      <w:r w:rsidR="00174059">
        <w:rPr>
          <w:rFonts w:ascii="仿宋_GB2312" w:eastAsia="仿宋_GB2312" w:hAnsi="仿宋" w:cs="仿宋" w:hint="eastAsia"/>
          <w:sz w:val="32"/>
          <w:szCs w:val="32"/>
        </w:rPr>
        <w:t>行业行政主管部门作出处罚决定的，应</w:t>
      </w:r>
      <w:r>
        <w:rPr>
          <w:rFonts w:ascii="仿宋_GB2312" w:eastAsia="仿宋_GB2312" w:hAnsi="仿宋" w:cs="仿宋" w:hint="eastAsia"/>
          <w:sz w:val="32"/>
          <w:szCs w:val="32"/>
        </w:rPr>
        <w:t>抄告交易中心。</w:t>
      </w:r>
    </w:p>
    <w:p w:rsidR="00B4153D" w:rsidRDefault="0068327A" w:rsidP="00FB2188">
      <w:pPr>
        <w:spacing w:beforeLines="50" w:afterLines="50" w:line="640" w:lineRule="exact"/>
        <w:jc w:val="center"/>
        <w:rPr>
          <w:rFonts w:ascii="黑体" w:eastAsia="黑体" w:hAnsi="黑体" w:cs="仿宋"/>
          <w:sz w:val="32"/>
          <w:szCs w:val="32"/>
        </w:rPr>
      </w:pPr>
      <w:r>
        <w:rPr>
          <w:rFonts w:ascii="黑体" w:eastAsia="黑体" w:hAnsi="黑体" w:cs="仿宋" w:hint="eastAsia"/>
          <w:b/>
          <w:bCs/>
          <w:sz w:val="32"/>
          <w:szCs w:val="32"/>
        </w:rPr>
        <w:t>第六章  附则</w:t>
      </w:r>
    </w:p>
    <w:p w:rsidR="00FB2188" w:rsidRPr="00FB2188" w:rsidRDefault="0068327A">
      <w:pPr>
        <w:spacing w:line="600" w:lineRule="exact"/>
        <w:ind w:firstLineChars="199" w:firstLine="639"/>
        <w:rPr>
          <w:rFonts w:ascii="仿宋_GB2312" w:eastAsia="仿宋_GB2312" w:hAnsi="仿宋" w:cs="仿宋" w:hint="eastAsia"/>
          <w:b/>
          <w:bCs/>
          <w:sz w:val="32"/>
          <w:szCs w:val="32"/>
        </w:rPr>
      </w:pPr>
      <w:r w:rsidRPr="00FB2188">
        <w:rPr>
          <w:rFonts w:ascii="仿宋_GB2312" w:eastAsia="仿宋_GB2312" w:hAnsi="仿宋" w:cs="仿宋" w:hint="eastAsia"/>
          <w:b/>
          <w:bCs/>
          <w:sz w:val="32"/>
          <w:szCs w:val="32"/>
        </w:rPr>
        <w:t xml:space="preserve">第三十六条 </w:t>
      </w:r>
      <w:r w:rsidRPr="00FB2188">
        <w:rPr>
          <w:rFonts w:ascii="仿宋_GB2312" w:eastAsia="仿宋_GB2312" w:hAnsi="仿宋" w:cs="仿宋" w:hint="eastAsia"/>
          <w:bCs/>
          <w:sz w:val="32"/>
          <w:szCs w:val="32"/>
        </w:rPr>
        <w:t>本实施方案按照相关法律、法规执行，执行过程中如各方交易主体出现争议，</w:t>
      </w:r>
      <w:r w:rsidR="00FB2188" w:rsidRPr="00FB2188">
        <w:rPr>
          <w:rFonts w:ascii="仿宋_GB2312" w:eastAsia="仿宋_GB2312" w:hAnsi="仿宋" w:cs="仿宋" w:hint="eastAsia"/>
          <w:bCs/>
          <w:sz w:val="32"/>
          <w:szCs w:val="32"/>
        </w:rPr>
        <w:t>应协商解决，协商不成的，</w:t>
      </w:r>
      <w:r w:rsidR="00D740E0">
        <w:rPr>
          <w:rFonts w:ascii="仿宋_GB2312" w:eastAsia="仿宋_GB2312" w:hAnsi="仿宋" w:cs="仿宋" w:hint="eastAsia"/>
          <w:bCs/>
          <w:sz w:val="32"/>
          <w:szCs w:val="32"/>
        </w:rPr>
        <w:t>由</w:t>
      </w:r>
      <w:r w:rsidR="007525E1">
        <w:rPr>
          <w:rFonts w:ascii="仿宋_GB2312" w:eastAsia="仿宋_GB2312" w:hAnsi="仿宋" w:cs="仿宋" w:hint="eastAsia"/>
          <w:bCs/>
          <w:sz w:val="32"/>
          <w:szCs w:val="32"/>
        </w:rPr>
        <w:t>招标</w:t>
      </w:r>
      <w:r w:rsidR="00D740E0">
        <w:rPr>
          <w:rFonts w:ascii="仿宋_GB2312" w:eastAsia="仿宋_GB2312" w:hAnsi="仿宋" w:cs="仿宋" w:hint="eastAsia"/>
          <w:bCs/>
          <w:sz w:val="32"/>
          <w:szCs w:val="32"/>
        </w:rPr>
        <w:t>人住所地有管辖权的人民法院进行裁定</w:t>
      </w:r>
      <w:r w:rsidR="00FB2188" w:rsidRPr="00FB2188">
        <w:rPr>
          <w:rFonts w:ascii="仿宋_GB2312" w:eastAsia="仿宋_GB2312" w:hAnsi="仿宋" w:cs="仿宋" w:hint="eastAsia"/>
          <w:bCs/>
          <w:sz w:val="32"/>
          <w:szCs w:val="32"/>
        </w:rPr>
        <w:t>。</w:t>
      </w:r>
    </w:p>
    <w:p w:rsidR="00B4153D" w:rsidRDefault="0068327A" w:rsidP="00FB2188">
      <w:pPr>
        <w:spacing w:line="60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 xml:space="preserve">第三十七条 </w:t>
      </w:r>
      <w:r>
        <w:rPr>
          <w:rFonts w:ascii="仿宋_GB2312" w:eastAsia="仿宋_GB2312" w:hAnsi="仿宋" w:cs="仿宋" w:hint="eastAsia"/>
          <w:sz w:val="32"/>
          <w:szCs w:val="32"/>
        </w:rPr>
        <w:t>本实施方案执行过程中根据国家和自治区出台的地质勘查基金项目招投标有关政策、法规及时修改完善。</w:t>
      </w:r>
    </w:p>
    <w:p w:rsidR="00B4153D" w:rsidRDefault="0068327A">
      <w:pPr>
        <w:spacing w:line="60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 xml:space="preserve">第三十八条 </w:t>
      </w:r>
      <w:r>
        <w:rPr>
          <w:rFonts w:ascii="仿宋_GB2312" w:eastAsia="仿宋_GB2312" w:hAnsi="仿宋" w:cs="仿宋" w:hint="eastAsia"/>
          <w:sz w:val="32"/>
          <w:szCs w:val="32"/>
        </w:rPr>
        <w:t>本实施方案由自治区自然自然资源厅负责解释。</w:t>
      </w:r>
    </w:p>
    <w:p w:rsidR="00B4153D" w:rsidRDefault="0068327A">
      <w:pPr>
        <w:spacing w:line="600" w:lineRule="exact"/>
        <w:ind w:firstLineChars="199" w:firstLine="639"/>
        <w:rPr>
          <w:rFonts w:ascii="仿宋_GB2312" w:eastAsia="仿宋_GB2312" w:hAnsi="仿宋" w:cs="仿宋"/>
          <w:sz w:val="32"/>
          <w:szCs w:val="32"/>
        </w:rPr>
      </w:pPr>
      <w:r>
        <w:rPr>
          <w:rFonts w:ascii="仿宋_GB2312" w:eastAsia="仿宋_GB2312" w:hAnsi="仿宋" w:cs="仿宋" w:hint="eastAsia"/>
          <w:b/>
          <w:bCs/>
          <w:sz w:val="32"/>
          <w:szCs w:val="32"/>
        </w:rPr>
        <w:t xml:space="preserve">第三十九条 </w:t>
      </w:r>
      <w:r>
        <w:rPr>
          <w:rFonts w:ascii="仿宋_GB2312" w:eastAsia="仿宋_GB2312" w:hAnsi="仿宋" w:cs="仿宋" w:hint="eastAsia"/>
          <w:sz w:val="32"/>
          <w:szCs w:val="32"/>
        </w:rPr>
        <w:t>本实施方案自发布之日起施行，有效期5年。</w:t>
      </w:r>
    </w:p>
    <w:sectPr w:rsidR="00B4153D" w:rsidSect="00B4153D">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0FED" w:rsidRDefault="00650FED" w:rsidP="00B4153D">
      <w:r>
        <w:separator/>
      </w:r>
    </w:p>
  </w:endnote>
  <w:endnote w:type="continuationSeparator" w:id="1">
    <w:p w:rsidR="00650FED" w:rsidRDefault="00650FED" w:rsidP="00B4153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altName w:val="Arial Unicode MS"/>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53D" w:rsidRDefault="003A2CB2">
    <w:pPr>
      <w:pStyle w:val="a6"/>
    </w:pPr>
    <w:r>
      <w:pict>
        <v:shapetype id="_x0000_t202" coordsize="21600,21600" o:spt="202" path="m,l,21600r21600,l21600,xe">
          <v:stroke joinstyle="miter"/>
          <v:path gradientshapeok="t" o:connecttype="rect"/>
        </v:shapetype>
        <v:shape id="_x0000_s1026" type="#_x0000_t202" style="position:absolute;margin-left:0;margin-top:0;width:2in;height:2in;z-index:251658240;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fit-shape-to-text:t" inset="0,0,0,0">
            <w:txbxContent>
              <w:p w:rsidR="00B4153D" w:rsidRDefault="003A2CB2">
                <w:pPr>
                  <w:pStyle w:val="a6"/>
                </w:pPr>
                <w:r>
                  <w:rPr>
                    <w:rFonts w:hint="eastAsia"/>
                  </w:rPr>
                  <w:fldChar w:fldCharType="begin"/>
                </w:r>
                <w:r w:rsidR="0068327A">
                  <w:rPr>
                    <w:rFonts w:hint="eastAsia"/>
                  </w:rPr>
                  <w:instrText xml:space="preserve"> PAGE  \* MERGEFORMAT </w:instrText>
                </w:r>
                <w:r>
                  <w:rPr>
                    <w:rFonts w:hint="eastAsia"/>
                  </w:rPr>
                  <w:fldChar w:fldCharType="separate"/>
                </w:r>
                <w:r w:rsidR="00D740E0">
                  <w:rPr>
                    <w:noProof/>
                  </w:rPr>
                  <w:t>8</w:t>
                </w:r>
                <w:r>
                  <w:rPr>
                    <w:rFonts w:hint="eastAsia"/>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0FED" w:rsidRDefault="00650FED" w:rsidP="00B4153D">
      <w:r>
        <w:separator/>
      </w:r>
    </w:p>
  </w:footnote>
  <w:footnote w:type="continuationSeparator" w:id="1">
    <w:p w:rsidR="00650FED" w:rsidRDefault="00650FED" w:rsidP="00B4153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1266"/>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5555E"/>
    <w:rsid w:val="00015885"/>
    <w:rsid w:val="00067CB8"/>
    <w:rsid w:val="000829FE"/>
    <w:rsid w:val="0011624C"/>
    <w:rsid w:val="0012100C"/>
    <w:rsid w:val="00122DBA"/>
    <w:rsid w:val="00130A2E"/>
    <w:rsid w:val="00146180"/>
    <w:rsid w:val="001721E9"/>
    <w:rsid w:val="00174059"/>
    <w:rsid w:val="0019393C"/>
    <w:rsid w:val="001E59C8"/>
    <w:rsid w:val="00270FB6"/>
    <w:rsid w:val="002803D4"/>
    <w:rsid w:val="002D3CBE"/>
    <w:rsid w:val="002E12FB"/>
    <w:rsid w:val="0030225C"/>
    <w:rsid w:val="003548DB"/>
    <w:rsid w:val="00360994"/>
    <w:rsid w:val="00377131"/>
    <w:rsid w:val="003868DC"/>
    <w:rsid w:val="003A2CB2"/>
    <w:rsid w:val="003D3ADE"/>
    <w:rsid w:val="003F013A"/>
    <w:rsid w:val="00414357"/>
    <w:rsid w:val="0041441D"/>
    <w:rsid w:val="004218FB"/>
    <w:rsid w:val="00451EE7"/>
    <w:rsid w:val="00465BB9"/>
    <w:rsid w:val="00495A5F"/>
    <w:rsid w:val="0056314F"/>
    <w:rsid w:val="00595649"/>
    <w:rsid w:val="005A30C1"/>
    <w:rsid w:val="005E4945"/>
    <w:rsid w:val="00650FED"/>
    <w:rsid w:val="0068327A"/>
    <w:rsid w:val="00685FF4"/>
    <w:rsid w:val="006970CE"/>
    <w:rsid w:val="006F6005"/>
    <w:rsid w:val="007059AC"/>
    <w:rsid w:val="00737528"/>
    <w:rsid w:val="00743486"/>
    <w:rsid w:val="00746EDC"/>
    <w:rsid w:val="007525E1"/>
    <w:rsid w:val="0075555E"/>
    <w:rsid w:val="00762766"/>
    <w:rsid w:val="008153CD"/>
    <w:rsid w:val="008169C3"/>
    <w:rsid w:val="00934EEE"/>
    <w:rsid w:val="00A12433"/>
    <w:rsid w:val="00A84C8A"/>
    <w:rsid w:val="00AC0A94"/>
    <w:rsid w:val="00AD09A4"/>
    <w:rsid w:val="00B4153D"/>
    <w:rsid w:val="00B73FDB"/>
    <w:rsid w:val="00CE71C4"/>
    <w:rsid w:val="00D04151"/>
    <w:rsid w:val="00D24A58"/>
    <w:rsid w:val="00D36993"/>
    <w:rsid w:val="00D740E0"/>
    <w:rsid w:val="00DF218C"/>
    <w:rsid w:val="00E16667"/>
    <w:rsid w:val="00E53FDB"/>
    <w:rsid w:val="00E956F7"/>
    <w:rsid w:val="00EB5C93"/>
    <w:rsid w:val="00F43AEF"/>
    <w:rsid w:val="00FA552A"/>
    <w:rsid w:val="00FB2188"/>
    <w:rsid w:val="00FB4FB1"/>
    <w:rsid w:val="01D03517"/>
    <w:rsid w:val="01FF6C80"/>
    <w:rsid w:val="025332F5"/>
    <w:rsid w:val="040042D7"/>
    <w:rsid w:val="046A2338"/>
    <w:rsid w:val="063D540C"/>
    <w:rsid w:val="08310AF7"/>
    <w:rsid w:val="08C760CE"/>
    <w:rsid w:val="091A0A4E"/>
    <w:rsid w:val="09740063"/>
    <w:rsid w:val="09E9147A"/>
    <w:rsid w:val="0AF81416"/>
    <w:rsid w:val="0B053C9F"/>
    <w:rsid w:val="0B6D372B"/>
    <w:rsid w:val="0D8A142C"/>
    <w:rsid w:val="0E171768"/>
    <w:rsid w:val="0E631562"/>
    <w:rsid w:val="0E7049DD"/>
    <w:rsid w:val="102B5501"/>
    <w:rsid w:val="103F69CD"/>
    <w:rsid w:val="10650793"/>
    <w:rsid w:val="10A511DD"/>
    <w:rsid w:val="1157209D"/>
    <w:rsid w:val="13455AB3"/>
    <w:rsid w:val="13ED30D7"/>
    <w:rsid w:val="14330692"/>
    <w:rsid w:val="158B6997"/>
    <w:rsid w:val="15AC7B09"/>
    <w:rsid w:val="172416B6"/>
    <w:rsid w:val="1748443D"/>
    <w:rsid w:val="179867BF"/>
    <w:rsid w:val="19043679"/>
    <w:rsid w:val="1AEC676C"/>
    <w:rsid w:val="1B04518F"/>
    <w:rsid w:val="1D0E45F6"/>
    <w:rsid w:val="1EDF0805"/>
    <w:rsid w:val="1FAA2F6E"/>
    <w:rsid w:val="1FBB32B3"/>
    <w:rsid w:val="206E4C47"/>
    <w:rsid w:val="20CE4B81"/>
    <w:rsid w:val="22AA2821"/>
    <w:rsid w:val="22C33192"/>
    <w:rsid w:val="22E14A4F"/>
    <w:rsid w:val="238F3BAA"/>
    <w:rsid w:val="239B4955"/>
    <w:rsid w:val="241648B5"/>
    <w:rsid w:val="246A4713"/>
    <w:rsid w:val="24E1615D"/>
    <w:rsid w:val="25005124"/>
    <w:rsid w:val="253F3876"/>
    <w:rsid w:val="254611F8"/>
    <w:rsid w:val="25E969A6"/>
    <w:rsid w:val="26BF2247"/>
    <w:rsid w:val="27EE3574"/>
    <w:rsid w:val="284E0D5F"/>
    <w:rsid w:val="29AA7C2D"/>
    <w:rsid w:val="2DBC22BA"/>
    <w:rsid w:val="2F547CCF"/>
    <w:rsid w:val="2F644C91"/>
    <w:rsid w:val="2FD7583B"/>
    <w:rsid w:val="327C6B33"/>
    <w:rsid w:val="33414A7B"/>
    <w:rsid w:val="33703CC7"/>
    <w:rsid w:val="348C2491"/>
    <w:rsid w:val="37862F81"/>
    <w:rsid w:val="3A882C3B"/>
    <w:rsid w:val="3AEC6232"/>
    <w:rsid w:val="3BD627EF"/>
    <w:rsid w:val="3D482B5D"/>
    <w:rsid w:val="3DDB4617"/>
    <w:rsid w:val="418C1877"/>
    <w:rsid w:val="41A552BB"/>
    <w:rsid w:val="41BD5ED6"/>
    <w:rsid w:val="42303D1C"/>
    <w:rsid w:val="42947290"/>
    <w:rsid w:val="430B21B6"/>
    <w:rsid w:val="44576F94"/>
    <w:rsid w:val="44726C25"/>
    <w:rsid w:val="449E27FE"/>
    <w:rsid w:val="44D62508"/>
    <w:rsid w:val="45106B6E"/>
    <w:rsid w:val="467C6C73"/>
    <w:rsid w:val="471D06A7"/>
    <w:rsid w:val="477A0053"/>
    <w:rsid w:val="478D583E"/>
    <w:rsid w:val="479C5B01"/>
    <w:rsid w:val="487E1441"/>
    <w:rsid w:val="48A5184D"/>
    <w:rsid w:val="496117D6"/>
    <w:rsid w:val="498D79E8"/>
    <w:rsid w:val="4ADB57AE"/>
    <w:rsid w:val="4BB61E52"/>
    <w:rsid w:val="4E6E0D03"/>
    <w:rsid w:val="4EFA2544"/>
    <w:rsid w:val="4F07466F"/>
    <w:rsid w:val="4F302409"/>
    <w:rsid w:val="50D32B47"/>
    <w:rsid w:val="515A3687"/>
    <w:rsid w:val="51783318"/>
    <w:rsid w:val="521D1618"/>
    <w:rsid w:val="523A4B6A"/>
    <w:rsid w:val="54015637"/>
    <w:rsid w:val="56921A11"/>
    <w:rsid w:val="56EE1858"/>
    <w:rsid w:val="57634D43"/>
    <w:rsid w:val="57817C53"/>
    <w:rsid w:val="5786100E"/>
    <w:rsid w:val="59127D95"/>
    <w:rsid w:val="5A3D7936"/>
    <w:rsid w:val="5AD343FC"/>
    <w:rsid w:val="5CA71B0B"/>
    <w:rsid w:val="5CF355C3"/>
    <w:rsid w:val="5D234A84"/>
    <w:rsid w:val="5D43128B"/>
    <w:rsid w:val="5E1A7D0B"/>
    <w:rsid w:val="5ECB4653"/>
    <w:rsid w:val="5EDA7DE9"/>
    <w:rsid w:val="604C76C5"/>
    <w:rsid w:val="605060A0"/>
    <w:rsid w:val="60974F95"/>
    <w:rsid w:val="60F53177"/>
    <w:rsid w:val="61225949"/>
    <w:rsid w:val="6230751B"/>
    <w:rsid w:val="62C0210D"/>
    <w:rsid w:val="634056CC"/>
    <w:rsid w:val="64267D01"/>
    <w:rsid w:val="64A01C5B"/>
    <w:rsid w:val="658A0797"/>
    <w:rsid w:val="66146070"/>
    <w:rsid w:val="663C7496"/>
    <w:rsid w:val="66817EED"/>
    <w:rsid w:val="67B34A9F"/>
    <w:rsid w:val="68377E55"/>
    <w:rsid w:val="684A00D6"/>
    <w:rsid w:val="6A33017F"/>
    <w:rsid w:val="6B9873CB"/>
    <w:rsid w:val="6BC95A06"/>
    <w:rsid w:val="6C0C409A"/>
    <w:rsid w:val="6C39598C"/>
    <w:rsid w:val="6C9F2115"/>
    <w:rsid w:val="6CC5513E"/>
    <w:rsid w:val="6CD729A1"/>
    <w:rsid w:val="6D3A6B8B"/>
    <w:rsid w:val="6E040916"/>
    <w:rsid w:val="6FC922E6"/>
    <w:rsid w:val="701B0C7E"/>
    <w:rsid w:val="70F4003A"/>
    <w:rsid w:val="73422E10"/>
    <w:rsid w:val="74F303C5"/>
    <w:rsid w:val="7548713C"/>
    <w:rsid w:val="75660B62"/>
    <w:rsid w:val="76730BEC"/>
    <w:rsid w:val="78663417"/>
    <w:rsid w:val="79E42519"/>
    <w:rsid w:val="7A731735"/>
    <w:rsid w:val="7AD468AB"/>
    <w:rsid w:val="7B760E02"/>
    <w:rsid w:val="7C284A00"/>
    <w:rsid w:val="7C5D4EE6"/>
    <w:rsid w:val="7D164A5C"/>
    <w:rsid w:val="7D677728"/>
    <w:rsid w:val="7EE344C6"/>
    <w:rsid w:val="7EEF39B4"/>
    <w:rsid w:val="7FA3638F"/>
    <w:rsid w:val="7FF313B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53D"/>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qFormat/>
    <w:rsid w:val="00B4153D"/>
    <w:rPr>
      <w:b/>
      <w:bCs/>
    </w:rPr>
  </w:style>
  <w:style w:type="paragraph" w:styleId="a4">
    <w:name w:val="annotation text"/>
    <w:basedOn w:val="a"/>
    <w:link w:val="Char0"/>
    <w:qFormat/>
    <w:rsid w:val="00B4153D"/>
    <w:pPr>
      <w:jc w:val="left"/>
    </w:pPr>
  </w:style>
  <w:style w:type="paragraph" w:styleId="a5">
    <w:name w:val="Balloon Text"/>
    <w:basedOn w:val="a"/>
    <w:link w:val="Char1"/>
    <w:qFormat/>
    <w:rsid w:val="00B4153D"/>
    <w:rPr>
      <w:sz w:val="18"/>
      <w:szCs w:val="18"/>
    </w:rPr>
  </w:style>
  <w:style w:type="paragraph" w:styleId="a6">
    <w:name w:val="footer"/>
    <w:basedOn w:val="a"/>
    <w:qFormat/>
    <w:rsid w:val="00B4153D"/>
    <w:pPr>
      <w:tabs>
        <w:tab w:val="center" w:pos="4153"/>
        <w:tab w:val="right" w:pos="8306"/>
      </w:tabs>
      <w:snapToGrid w:val="0"/>
      <w:jc w:val="left"/>
    </w:pPr>
    <w:rPr>
      <w:sz w:val="18"/>
    </w:rPr>
  </w:style>
  <w:style w:type="paragraph" w:styleId="a7">
    <w:name w:val="header"/>
    <w:basedOn w:val="a"/>
    <w:qFormat/>
    <w:rsid w:val="00B4153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8">
    <w:name w:val="Normal (Web)"/>
    <w:basedOn w:val="a"/>
    <w:qFormat/>
    <w:rsid w:val="00B4153D"/>
    <w:pPr>
      <w:spacing w:beforeAutospacing="1" w:afterAutospacing="1"/>
      <w:jc w:val="left"/>
    </w:pPr>
    <w:rPr>
      <w:kern w:val="0"/>
      <w:sz w:val="24"/>
    </w:rPr>
  </w:style>
  <w:style w:type="character" w:styleId="a9">
    <w:name w:val="annotation reference"/>
    <w:basedOn w:val="a0"/>
    <w:qFormat/>
    <w:rsid w:val="00B4153D"/>
    <w:rPr>
      <w:sz w:val="21"/>
      <w:szCs w:val="21"/>
    </w:rPr>
  </w:style>
  <w:style w:type="character" w:customStyle="1" w:styleId="Char0">
    <w:name w:val="批注文字 Char"/>
    <w:basedOn w:val="a0"/>
    <w:link w:val="a4"/>
    <w:qFormat/>
    <w:rsid w:val="00B4153D"/>
    <w:rPr>
      <w:rFonts w:ascii="Times New Roman" w:hAnsi="Times New Roman"/>
      <w:kern w:val="2"/>
      <w:sz w:val="21"/>
      <w:szCs w:val="24"/>
    </w:rPr>
  </w:style>
  <w:style w:type="character" w:customStyle="1" w:styleId="Char">
    <w:name w:val="批注主题 Char"/>
    <w:basedOn w:val="Char0"/>
    <w:link w:val="a3"/>
    <w:qFormat/>
    <w:rsid w:val="00B4153D"/>
    <w:rPr>
      <w:rFonts w:ascii="Times New Roman" w:hAnsi="Times New Roman"/>
      <w:b/>
      <w:bCs/>
      <w:kern w:val="2"/>
      <w:sz w:val="21"/>
      <w:szCs w:val="24"/>
    </w:rPr>
  </w:style>
  <w:style w:type="character" w:customStyle="1" w:styleId="Char1">
    <w:name w:val="批注框文本 Char"/>
    <w:basedOn w:val="a0"/>
    <w:link w:val="a5"/>
    <w:qFormat/>
    <w:rsid w:val="00B4153D"/>
    <w:rPr>
      <w:rFonts w:ascii="Times New Roman" w:hAnsi="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8</Pages>
  <Words>529</Words>
  <Characters>3021</Characters>
  <Application>Microsoft Office Word</Application>
  <DocSecurity>0</DocSecurity>
  <Lines>25</Lines>
  <Paragraphs>7</Paragraphs>
  <ScaleCrop>false</ScaleCrop>
  <Company>Microsoft</Company>
  <LinksUpToDate>false</LinksUpToDate>
  <CharactersWithSpaces>3543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樊东乾:</cp:lastModifiedBy>
  <cp:revision>37</cp:revision>
  <cp:lastPrinted>2021-12-09T09:02:00Z</cp:lastPrinted>
  <dcterms:created xsi:type="dcterms:W3CDTF">2014-10-29T12:08:00Z</dcterms:created>
  <dcterms:modified xsi:type="dcterms:W3CDTF">2022-01-18T11:10:00Z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2052-10.8.2.6784</vt:lpwstr>
  </property>
</Properties>
</file>