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360" w:lineRule="auto"/>
        <w:ind w:firstLine="0" w:firstLineChars="0"/>
        <w:jc w:val="left"/>
        <w:rPr>
          <w:rFonts w:ascii="黑体" w:eastAsia="黑体"/>
          <w:color w:val="000000"/>
          <w:sz w:val="32"/>
          <w:szCs w:val="32"/>
        </w:rPr>
      </w:pPr>
      <w:r>
        <w:rPr>
          <w:rFonts w:hint="eastAsia" w:ascii="黑体" w:eastAsia="黑体"/>
          <w:color w:val="000000"/>
          <w:sz w:val="32"/>
          <w:szCs w:val="32"/>
        </w:rPr>
        <w:t>附表5</w:t>
      </w:r>
    </w:p>
    <w:p>
      <w:pPr>
        <w:adjustRightInd w:val="0"/>
        <w:snapToGrid w:val="0"/>
        <w:ind w:firstLine="0" w:firstLineChars="0"/>
        <w:jc w:val="center"/>
        <w:rPr>
          <w:rFonts w:hint="eastAsia" w:ascii="方正小标宋_GBK" w:hAnsi="方正小标宋_GBK" w:eastAsia="方正小标宋_GBK" w:cs="方正小标宋_GBK"/>
          <w:color w:val="000000"/>
          <w:sz w:val="32"/>
          <w:szCs w:val="32"/>
        </w:rPr>
      </w:pPr>
      <w:r>
        <w:rPr>
          <w:rFonts w:hint="eastAsia" w:ascii="方正小标宋_GBK" w:hAnsi="方正小标宋_GBK" w:eastAsia="方正小标宋_GBK" w:cs="方正小标宋_GBK"/>
          <w:color w:val="000000"/>
          <w:sz w:val="32"/>
          <w:szCs w:val="32"/>
        </w:rPr>
        <w:t>2020年度委托保管实物地质资料馆藏及利用情况汇总表</w:t>
      </w:r>
    </w:p>
    <w:tbl>
      <w:tblPr>
        <w:tblStyle w:val="8"/>
        <w:tblW w:w="896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6"/>
        <w:gridCol w:w="2276"/>
        <w:gridCol w:w="880"/>
        <w:gridCol w:w="1080"/>
        <w:gridCol w:w="1215"/>
        <w:gridCol w:w="903"/>
        <w:gridCol w:w="1008"/>
        <w:gridCol w:w="91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exact"/>
          <w:jc w:val="center"/>
        </w:trPr>
        <w:tc>
          <w:tcPr>
            <w:tcW w:w="2972" w:type="dxa"/>
            <w:gridSpan w:val="2"/>
            <w:vMerge w:val="restart"/>
            <w:tcBorders>
              <w:tl2br w:val="single" w:color="auto" w:sz="4" w:space="0"/>
            </w:tcBorders>
            <w:vAlign w:val="center"/>
          </w:tcPr>
          <w:p>
            <w:pPr>
              <w:widowControl/>
              <w:spacing w:line="0" w:lineRule="atLeast"/>
              <w:ind w:firstLine="0" w:firstLineChars="0"/>
              <w:jc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宋体"/>
                <w:color w:val="000000"/>
                <w:kern w:val="0"/>
                <w:sz w:val="18"/>
                <w:szCs w:val="18"/>
              </w:rPr>
              <w:t xml:space="preserve">                  类别              </w:t>
            </w:r>
          </w:p>
          <w:p>
            <w:pPr>
              <w:widowControl/>
              <w:spacing w:line="0" w:lineRule="atLeast"/>
              <w:ind w:firstLine="540" w:firstLineChars="300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宋体"/>
                <w:color w:val="000000"/>
                <w:kern w:val="0"/>
                <w:sz w:val="18"/>
                <w:szCs w:val="18"/>
              </w:rPr>
              <w:t>单位</w:t>
            </w:r>
          </w:p>
        </w:tc>
        <w:tc>
          <w:tcPr>
            <w:tcW w:w="3175" w:type="dxa"/>
            <w:gridSpan w:val="3"/>
          </w:tcPr>
          <w:p>
            <w:pPr>
              <w:widowControl/>
              <w:spacing w:line="0" w:lineRule="atLeast"/>
              <w:ind w:firstLine="0" w:firstLineChars="0"/>
              <w:jc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宋体"/>
                <w:color w:val="000000"/>
                <w:kern w:val="0"/>
                <w:sz w:val="18"/>
                <w:szCs w:val="18"/>
              </w:rPr>
              <w:t>馆藏情况</w:t>
            </w:r>
          </w:p>
        </w:tc>
        <w:tc>
          <w:tcPr>
            <w:tcW w:w="2822" w:type="dxa"/>
            <w:gridSpan w:val="3"/>
          </w:tcPr>
          <w:p>
            <w:pPr>
              <w:widowControl/>
              <w:spacing w:line="0" w:lineRule="atLeast"/>
              <w:ind w:firstLine="0" w:firstLineChars="0"/>
              <w:jc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cs="宋体"/>
                <w:color w:val="000000"/>
                <w:kern w:val="0"/>
                <w:sz w:val="18"/>
                <w:szCs w:val="18"/>
              </w:rPr>
              <w:t>利用情况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exact"/>
          <w:jc w:val="center"/>
        </w:trPr>
        <w:tc>
          <w:tcPr>
            <w:tcW w:w="2972" w:type="dxa"/>
            <w:gridSpan w:val="2"/>
            <w:vMerge w:val="continue"/>
            <w:tcBorders>
              <w:tl2br w:val="single" w:color="auto" w:sz="4" w:space="0"/>
            </w:tcBorders>
            <w:vAlign w:val="center"/>
          </w:tcPr>
          <w:p/>
        </w:tc>
        <w:tc>
          <w:tcPr>
            <w:tcW w:w="880" w:type="dxa"/>
            <w:vAlign w:val="center"/>
          </w:tcPr>
          <w:p>
            <w:pPr>
              <w:widowControl/>
              <w:spacing w:line="0" w:lineRule="atLeast"/>
              <w:ind w:firstLine="0" w:firstLineChars="0"/>
              <w:jc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cs="宋体"/>
                <w:color w:val="000000"/>
                <w:kern w:val="0"/>
                <w:sz w:val="18"/>
                <w:szCs w:val="18"/>
              </w:rPr>
              <w:t>总量</w:t>
            </w:r>
          </w:p>
        </w:tc>
        <w:tc>
          <w:tcPr>
            <w:tcW w:w="1080" w:type="dxa"/>
            <w:vAlign w:val="center"/>
          </w:tcPr>
          <w:p>
            <w:pPr>
              <w:widowControl/>
              <w:spacing w:line="0" w:lineRule="atLeast"/>
              <w:ind w:firstLine="0" w:firstLineChars="0"/>
              <w:jc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宋体"/>
                <w:color w:val="000000"/>
                <w:kern w:val="0"/>
                <w:sz w:val="18"/>
                <w:szCs w:val="18"/>
              </w:rPr>
              <w:t>岩心</w:t>
            </w:r>
          </w:p>
        </w:tc>
        <w:tc>
          <w:tcPr>
            <w:tcW w:w="1215" w:type="dxa"/>
            <w:vAlign w:val="center"/>
          </w:tcPr>
          <w:p>
            <w:pPr>
              <w:widowControl/>
              <w:spacing w:line="0" w:lineRule="atLeast"/>
              <w:ind w:firstLine="0" w:firstLineChars="0"/>
              <w:jc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cs="宋体"/>
                <w:color w:val="000000"/>
                <w:kern w:val="0"/>
                <w:sz w:val="18"/>
                <w:szCs w:val="18"/>
              </w:rPr>
              <w:t>岩屑</w:t>
            </w:r>
          </w:p>
        </w:tc>
        <w:tc>
          <w:tcPr>
            <w:tcW w:w="903" w:type="dxa"/>
            <w:vAlign w:val="center"/>
          </w:tcPr>
          <w:p>
            <w:pPr>
              <w:widowControl/>
              <w:spacing w:line="0" w:lineRule="atLeast"/>
              <w:ind w:firstLine="0" w:firstLineChars="0"/>
              <w:jc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宋体"/>
                <w:color w:val="000000"/>
                <w:kern w:val="0"/>
                <w:sz w:val="18"/>
                <w:szCs w:val="18"/>
              </w:rPr>
              <w:t>利用</w:t>
            </w:r>
          </w:p>
          <w:p>
            <w:pPr>
              <w:widowControl/>
              <w:spacing w:line="0" w:lineRule="atLeast"/>
              <w:ind w:firstLine="0" w:firstLineChars="0"/>
              <w:jc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宋体"/>
                <w:color w:val="000000"/>
                <w:kern w:val="0"/>
                <w:sz w:val="18"/>
                <w:szCs w:val="18"/>
              </w:rPr>
              <w:t>数量</w:t>
            </w:r>
          </w:p>
        </w:tc>
        <w:tc>
          <w:tcPr>
            <w:tcW w:w="1008" w:type="dxa"/>
            <w:vAlign w:val="center"/>
          </w:tcPr>
          <w:p>
            <w:pPr>
              <w:widowControl/>
              <w:spacing w:line="0" w:lineRule="atLeast"/>
              <w:ind w:firstLine="0" w:firstLineChars="0"/>
              <w:jc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cs="宋体"/>
                <w:color w:val="000000"/>
                <w:kern w:val="0"/>
                <w:sz w:val="18"/>
                <w:szCs w:val="18"/>
              </w:rPr>
              <w:t>岩心</w:t>
            </w:r>
          </w:p>
        </w:tc>
        <w:tc>
          <w:tcPr>
            <w:tcW w:w="911" w:type="dxa"/>
            <w:vAlign w:val="center"/>
          </w:tcPr>
          <w:p>
            <w:pPr>
              <w:widowControl/>
              <w:spacing w:line="0" w:lineRule="atLeast"/>
              <w:ind w:firstLine="0" w:firstLineChars="0"/>
              <w:jc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cs="宋体"/>
                <w:color w:val="000000"/>
                <w:kern w:val="0"/>
                <w:sz w:val="18"/>
                <w:szCs w:val="18"/>
              </w:rPr>
              <w:t>岩屑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  <w:jc w:val="center"/>
        </w:trPr>
        <w:tc>
          <w:tcPr>
            <w:tcW w:w="2972" w:type="dxa"/>
            <w:gridSpan w:val="2"/>
            <w:vMerge w:val="continue"/>
            <w:tcBorders>
              <w:tl2br w:val="single" w:color="auto" w:sz="4" w:space="0"/>
            </w:tcBorders>
            <w:vAlign w:val="center"/>
          </w:tcPr>
          <w:p/>
        </w:tc>
        <w:tc>
          <w:tcPr>
            <w:tcW w:w="880" w:type="dxa"/>
            <w:vAlign w:val="center"/>
          </w:tcPr>
          <w:p>
            <w:pPr>
              <w:widowControl/>
              <w:spacing w:line="0" w:lineRule="atLeast"/>
              <w:ind w:firstLine="0" w:firstLineChars="0"/>
              <w:jc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cs="宋体"/>
                <w:color w:val="000000"/>
                <w:kern w:val="0"/>
                <w:sz w:val="18"/>
                <w:szCs w:val="18"/>
              </w:rPr>
              <w:t>档</w:t>
            </w:r>
          </w:p>
        </w:tc>
        <w:tc>
          <w:tcPr>
            <w:tcW w:w="1080" w:type="dxa"/>
            <w:vAlign w:val="center"/>
          </w:tcPr>
          <w:p>
            <w:pPr>
              <w:widowControl/>
              <w:spacing w:line="0" w:lineRule="atLeast"/>
              <w:ind w:firstLine="0" w:firstLineChars="0"/>
              <w:jc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cs="宋体"/>
                <w:color w:val="000000"/>
                <w:kern w:val="0"/>
                <w:sz w:val="18"/>
                <w:szCs w:val="18"/>
              </w:rPr>
              <w:t>米</w:t>
            </w:r>
          </w:p>
        </w:tc>
        <w:tc>
          <w:tcPr>
            <w:tcW w:w="1215" w:type="dxa"/>
            <w:vAlign w:val="center"/>
          </w:tcPr>
          <w:p>
            <w:pPr>
              <w:widowControl/>
              <w:spacing w:line="0" w:lineRule="atLeast"/>
              <w:ind w:firstLine="0" w:firstLineChars="0"/>
              <w:jc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宋体" w:cs="宋体"/>
                <w:color w:val="000000"/>
                <w:kern w:val="0"/>
                <w:sz w:val="18"/>
                <w:szCs w:val="18"/>
              </w:rPr>
              <w:t>袋</w:t>
            </w:r>
            <w:r>
              <w:rPr>
                <w:rFonts w:hint="eastAsia" w:ascii="宋体" w:cs="宋体"/>
                <w:color w:val="000000"/>
                <w:kern w:val="0"/>
                <w:sz w:val="18"/>
                <w:szCs w:val="18"/>
              </w:rPr>
              <w:t>或</w:t>
            </w:r>
            <w:r>
              <w:rPr>
                <w:rFonts w:hint="default" w:ascii="宋体" w:cs="宋体"/>
                <w:color w:val="000000"/>
                <w:kern w:val="0"/>
                <w:sz w:val="18"/>
                <w:szCs w:val="18"/>
              </w:rPr>
              <w:t>瓶</w:t>
            </w:r>
          </w:p>
        </w:tc>
        <w:tc>
          <w:tcPr>
            <w:tcW w:w="903" w:type="dxa"/>
            <w:vAlign w:val="center"/>
          </w:tcPr>
          <w:p>
            <w:pPr>
              <w:widowControl/>
              <w:spacing w:line="0" w:lineRule="atLeast"/>
              <w:ind w:firstLine="0" w:firstLineChars="0"/>
              <w:jc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cs="宋体"/>
                <w:color w:val="000000"/>
                <w:kern w:val="0"/>
                <w:sz w:val="18"/>
                <w:szCs w:val="18"/>
              </w:rPr>
              <w:t>人数</w:t>
            </w:r>
          </w:p>
        </w:tc>
        <w:tc>
          <w:tcPr>
            <w:tcW w:w="1008" w:type="dxa"/>
            <w:vAlign w:val="center"/>
          </w:tcPr>
          <w:p>
            <w:pPr>
              <w:widowControl/>
              <w:spacing w:line="0" w:lineRule="atLeast"/>
              <w:ind w:firstLine="0" w:firstLineChars="0"/>
              <w:jc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cs="宋体"/>
                <w:color w:val="000000"/>
                <w:kern w:val="0"/>
                <w:sz w:val="18"/>
                <w:szCs w:val="18"/>
              </w:rPr>
              <w:t>米</w:t>
            </w:r>
          </w:p>
        </w:tc>
        <w:tc>
          <w:tcPr>
            <w:tcW w:w="911" w:type="dxa"/>
            <w:vAlign w:val="center"/>
          </w:tcPr>
          <w:p>
            <w:pPr>
              <w:widowControl/>
              <w:spacing w:line="0" w:lineRule="atLeast"/>
              <w:ind w:firstLine="0" w:firstLineChars="0"/>
              <w:jc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default" w:ascii="宋体" w:cs="宋体"/>
                <w:color w:val="000000"/>
                <w:kern w:val="0"/>
                <w:sz w:val="18"/>
                <w:szCs w:val="18"/>
              </w:rPr>
              <w:t>袋</w:t>
            </w:r>
            <w:r>
              <w:rPr>
                <w:rFonts w:hint="eastAsia" w:ascii="宋体" w:cs="宋体"/>
                <w:color w:val="000000"/>
                <w:kern w:val="0"/>
                <w:sz w:val="18"/>
                <w:szCs w:val="18"/>
              </w:rPr>
              <w:t>或</w:t>
            </w:r>
            <w:r>
              <w:rPr>
                <w:rFonts w:hint="default" w:ascii="宋体" w:cs="宋体"/>
                <w:color w:val="000000"/>
                <w:kern w:val="0"/>
                <w:sz w:val="18"/>
                <w:szCs w:val="18"/>
              </w:rPr>
              <w:t>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exact"/>
          <w:jc w:val="center"/>
        </w:trPr>
        <w:tc>
          <w:tcPr>
            <w:tcW w:w="696" w:type="dxa"/>
            <w:vMerge w:val="restart"/>
            <w:vAlign w:val="center"/>
          </w:tcPr>
          <w:p>
            <w:pPr>
              <w:widowControl/>
              <w:spacing w:line="0" w:lineRule="atLeast"/>
              <w:ind w:firstLine="0" w:firstLineChars="0"/>
              <w:jc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宋体"/>
                <w:color w:val="000000"/>
                <w:kern w:val="0"/>
                <w:sz w:val="18"/>
                <w:szCs w:val="18"/>
              </w:rPr>
              <w:t>中国</w:t>
            </w:r>
          </w:p>
          <w:p>
            <w:pPr>
              <w:widowControl/>
              <w:spacing w:line="0" w:lineRule="atLeast"/>
              <w:ind w:firstLine="0" w:firstLineChars="0"/>
              <w:jc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宋体"/>
                <w:color w:val="000000"/>
                <w:kern w:val="0"/>
                <w:sz w:val="18"/>
                <w:szCs w:val="18"/>
              </w:rPr>
              <w:t>石油</w:t>
            </w:r>
          </w:p>
          <w:p>
            <w:pPr>
              <w:widowControl/>
              <w:spacing w:line="0" w:lineRule="atLeast"/>
              <w:ind w:firstLine="0" w:firstLineChars="0"/>
              <w:jc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宋体"/>
                <w:color w:val="000000"/>
                <w:kern w:val="0"/>
                <w:sz w:val="18"/>
                <w:szCs w:val="18"/>
              </w:rPr>
              <w:t>天然</w:t>
            </w:r>
          </w:p>
          <w:p>
            <w:pPr>
              <w:widowControl/>
              <w:spacing w:line="0" w:lineRule="atLeast"/>
              <w:ind w:firstLine="0" w:firstLineChars="0"/>
              <w:jc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宋体"/>
                <w:color w:val="000000"/>
                <w:kern w:val="0"/>
                <w:sz w:val="18"/>
                <w:szCs w:val="18"/>
              </w:rPr>
              <w:t>气</w:t>
            </w:r>
            <w:r>
              <w:rPr>
                <w:rFonts w:ascii="宋体" w:cs="宋体"/>
                <w:color w:val="000000"/>
                <w:kern w:val="0"/>
                <w:sz w:val="18"/>
                <w:szCs w:val="18"/>
              </w:rPr>
              <w:t>股</w:t>
            </w:r>
          </w:p>
          <w:p>
            <w:pPr>
              <w:widowControl/>
              <w:spacing w:line="0" w:lineRule="atLeast"/>
              <w:ind w:firstLine="0" w:firstLineChars="0"/>
              <w:jc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宋体"/>
                <w:color w:val="000000"/>
                <w:kern w:val="0"/>
                <w:sz w:val="18"/>
                <w:szCs w:val="18"/>
              </w:rPr>
              <w:t>份</w:t>
            </w:r>
            <w:r>
              <w:rPr>
                <w:rFonts w:ascii="宋体" w:cs="宋体"/>
                <w:color w:val="000000"/>
                <w:kern w:val="0"/>
                <w:sz w:val="18"/>
                <w:szCs w:val="18"/>
              </w:rPr>
              <w:t>有</w:t>
            </w:r>
          </w:p>
          <w:p>
            <w:pPr>
              <w:widowControl/>
              <w:spacing w:line="0" w:lineRule="atLeast"/>
              <w:ind w:firstLine="0" w:firstLineChars="0"/>
              <w:jc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宋体"/>
                <w:color w:val="000000"/>
                <w:kern w:val="0"/>
                <w:sz w:val="18"/>
                <w:szCs w:val="18"/>
              </w:rPr>
              <w:t>限公</w:t>
            </w:r>
          </w:p>
          <w:p>
            <w:pPr>
              <w:widowControl/>
              <w:spacing w:line="0" w:lineRule="atLeast"/>
              <w:ind w:firstLine="0" w:firstLineChars="0"/>
              <w:jc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宋体"/>
                <w:color w:val="000000"/>
                <w:kern w:val="0"/>
                <w:sz w:val="18"/>
                <w:szCs w:val="18"/>
              </w:rPr>
              <w:t>司</w:t>
            </w:r>
          </w:p>
        </w:tc>
        <w:tc>
          <w:tcPr>
            <w:tcW w:w="2276" w:type="dxa"/>
            <w:vAlign w:val="center"/>
          </w:tcPr>
          <w:p>
            <w:pPr>
              <w:widowControl/>
              <w:spacing w:line="0" w:lineRule="atLeast"/>
              <w:ind w:firstLine="0" w:firstLineChars="0"/>
              <w:jc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宋体"/>
                <w:color w:val="000000"/>
                <w:kern w:val="0"/>
                <w:sz w:val="18"/>
                <w:szCs w:val="18"/>
              </w:rPr>
              <w:t>大庆油田有限责任公司</w:t>
            </w:r>
          </w:p>
        </w:tc>
        <w:tc>
          <w:tcPr>
            <w:tcW w:w="880" w:type="dxa"/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670</w:t>
            </w:r>
          </w:p>
        </w:tc>
        <w:tc>
          <w:tcPr>
            <w:tcW w:w="1080" w:type="dxa"/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57096.73</w:t>
            </w:r>
          </w:p>
        </w:tc>
        <w:tc>
          <w:tcPr>
            <w:tcW w:w="1215" w:type="dxa"/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146969</w:t>
            </w:r>
          </w:p>
        </w:tc>
        <w:tc>
          <w:tcPr>
            <w:tcW w:w="903" w:type="dxa"/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250</w:t>
            </w:r>
          </w:p>
        </w:tc>
        <w:tc>
          <w:tcPr>
            <w:tcW w:w="1008" w:type="dxa"/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911" w:type="dxa"/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exact"/>
          <w:jc w:val="center"/>
        </w:trPr>
        <w:tc>
          <w:tcPr>
            <w:tcW w:w="696" w:type="dxa"/>
            <w:vMerge w:val="continue"/>
            <w:vAlign w:val="center"/>
          </w:tcPr>
          <w:p/>
        </w:tc>
        <w:tc>
          <w:tcPr>
            <w:tcW w:w="2276" w:type="dxa"/>
            <w:vAlign w:val="center"/>
          </w:tcPr>
          <w:p>
            <w:pPr>
              <w:widowControl/>
              <w:spacing w:line="0" w:lineRule="atLeast"/>
              <w:ind w:firstLine="0" w:firstLineChars="0"/>
              <w:jc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宋体"/>
                <w:color w:val="000000"/>
                <w:kern w:val="0"/>
                <w:sz w:val="18"/>
                <w:szCs w:val="18"/>
              </w:rPr>
              <w:t>辽河油田分公司</w:t>
            </w:r>
          </w:p>
        </w:tc>
        <w:tc>
          <w:tcPr>
            <w:tcW w:w="880" w:type="dxa"/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867</w:t>
            </w:r>
          </w:p>
        </w:tc>
        <w:tc>
          <w:tcPr>
            <w:tcW w:w="1080" w:type="dxa"/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26034.12</w:t>
            </w:r>
          </w:p>
        </w:tc>
        <w:tc>
          <w:tcPr>
            <w:tcW w:w="1215" w:type="dxa"/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469293</w:t>
            </w:r>
          </w:p>
        </w:tc>
        <w:tc>
          <w:tcPr>
            <w:tcW w:w="903" w:type="dxa"/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45</w:t>
            </w:r>
          </w:p>
        </w:tc>
        <w:tc>
          <w:tcPr>
            <w:tcW w:w="1008" w:type="dxa"/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187.00</w:t>
            </w:r>
          </w:p>
        </w:tc>
        <w:tc>
          <w:tcPr>
            <w:tcW w:w="911" w:type="dxa"/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642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exact"/>
          <w:jc w:val="center"/>
        </w:trPr>
        <w:tc>
          <w:tcPr>
            <w:tcW w:w="696" w:type="dxa"/>
            <w:vMerge w:val="continue"/>
            <w:vAlign w:val="center"/>
          </w:tcPr>
          <w:p/>
        </w:tc>
        <w:tc>
          <w:tcPr>
            <w:tcW w:w="2276" w:type="dxa"/>
            <w:vAlign w:val="center"/>
          </w:tcPr>
          <w:p>
            <w:pPr>
              <w:widowControl/>
              <w:spacing w:line="0" w:lineRule="atLeast"/>
              <w:ind w:firstLine="0" w:firstLineChars="0"/>
              <w:jc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宋体"/>
                <w:color w:val="000000"/>
                <w:kern w:val="0"/>
                <w:sz w:val="18"/>
                <w:szCs w:val="18"/>
              </w:rPr>
              <w:t>长庆油田分公司</w:t>
            </w:r>
          </w:p>
        </w:tc>
        <w:tc>
          <w:tcPr>
            <w:tcW w:w="880" w:type="dxa"/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5644</w:t>
            </w:r>
          </w:p>
        </w:tc>
        <w:tc>
          <w:tcPr>
            <w:tcW w:w="1080" w:type="dxa"/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305870.35</w:t>
            </w:r>
          </w:p>
        </w:tc>
        <w:tc>
          <w:tcPr>
            <w:tcW w:w="1215" w:type="dxa"/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903" w:type="dxa"/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100</w:t>
            </w:r>
          </w:p>
        </w:tc>
        <w:tc>
          <w:tcPr>
            <w:tcW w:w="1008" w:type="dxa"/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6000.00</w:t>
            </w:r>
          </w:p>
        </w:tc>
        <w:tc>
          <w:tcPr>
            <w:tcW w:w="911" w:type="dxa"/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exact"/>
          <w:jc w:val="center"/>
        </w:trPr>
        <w:tc>
          <w:tcPr>
            <w:tcW w:w="696" w:type="dxa"/>
            <w:vMerge w:val="continue"/>
            <w:vAlign w:val="center"/>
          </w:tcPr>
          <w:p/>
        </w:tc>
        <w:tc>
          <w:tcPr>
            <w:tcW w:w="2276" w:type="dxa"/>
            <w:vAlign w:val="center"/>
          </w:tcPr>
          <w:p>
            <w:pPr>
              <w:widowControl/>
              <w:spacing w:line="0" w:lineRule="atLeast"/>
              <w:ind w:firstLine="0" w:firstLineChars="0"/>
              <w:jc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宋体"/>
                <w:color w:val="000000"/>
                <w:kern w:val="0"/>
                <w:sz w:val="18"/>
                <w:szCs w:val="18"/>
              </w:rPr>
              <w:t>塔里木油田分公司</w:t>
            </w:r>
          </w:p>
        </w:tc>
        <w:tc>
          <w:tcPr>
            <w:tcW w:w="880" w:type="dxa"/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1475</w:t>
            </w:r>
          </w:p>
        </w:tc>
        <w:tc>
          <w:tcPr>
            <w:tcW w:w="1080" w:type="dxa"/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31303.00</w:t>
            </w:r>
          </w:p>
        </w:tc>
        <w:tc>
          <w:tcPr>
            <w:tcW w:w="1215" w:type="dxa"/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3519890</w:t>
            </w:r>
          </w:p>
        </w:tc>
        <w:tc>
          <w:tcPr>
            <w:tcW w:w="903" w:type="dxa"/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465</w:t>
            </w:r>
          </w:p>
        </w:tc>
        <w:tc>
          <w:tcPr>
            <w:tcW w:w="1008" w:type="dxa"/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6182.00</w:t>
            </w:r>
          </w:p>
        </w:tc>
        <w:tc>
          <w:tcPr>
            <w:tcW w:w="911" w:type="dxa"/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91418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exact"/>
          <w:jc w:val="center"/>
        </w:trPr>
        <w:tc>
          <w:tcPr>
            <w:tcW w:w="696" w:type="dxa"/>
            <w:vMerge w:val="continue"/>
            <w:vAlign w:val="center"/>
          </w:tcPr>
          <w:p/>
        </w:tc>
        <w:tc>
          <w:tcPr>
            <w:tcW w:w="2276" w:type="dxa"/>
            <w:vAlign w:val="center"/>
          </w:tcPr>
          <w:p>
            <w:pPr>
              <w:widowControl/>
              <w:spacing w:line="0" w:lineRule="atLeast"/>
              <w:ind w:firstLine="0" w:firstLineChars="0"/>
              <w:jc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宋体"/>
                <w:color w:val="000000"/>
                <w:kern w:val="0"/>
                <w:sz w:val="18"/>
                <w:szCs w:val="18"/>
              </w:rPr>
              <w:t>新疆油田分公司</w:t>
            </w:r>
          </w:p>
        </w:tc>
        <w:tc>
          <w:tcPr>
            <w:tcW w:w="880" w:type="dxa"/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653</w:t>
            </w:r>
          </w:p>
        </w:tc>
        <w:tc>
          <w:tcPr>
            <w:tcW w:w="1080" w:type="dxa"/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9085.7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1215" w:type="dxa"/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490638</w:t>
            </w:r>
          </w:p>
        </w:tc>
        <w:tc>
          <w:tcPr>
            <w:tcW w:w="903" w:type="dxa"/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125</w:t>
            </w:r>
          </w:p>
        </w:tc>
        <w:tc>
          <w:tcPr>
            <w:tcW w:w="1008" w:type="dxa"/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396.00</w:t>
            </w:r>
          </w:p>
        </w:tc>
        <w:tc>
          <w:tcPr>
            <w:tcW w:w="911" w:type="dxa"/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78600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exact"/>
          <w:jc w:val="center"/>
        </w:trPr>
        <w:tc>
          <w:tcPr>
            <w:tcW w:w="696" w:type="dxa"/>
            <w:vMerge w:val="continue"/>
            <w:vAlign w:val="center"/>
          </w:tcPr>
          <w:p/>
        </w:tc>
        <w:tc>
          <w:tcPr>
            <w:tcW w:w="2276" w:type="dxa"/>
            <w:vAlign w:val="center"/>
          </w:tcPr>
          <w:p>
            <w:pPr>
              <w:widowControl/>
              <w:spacing w:line="0" w:lineRule="atLeast"/>
              <w:ind w:firstLine="0" w:firstLineChars="0"/>
              <w:jc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宋体"/>
                <w:color w:val="000000"/>
                <w:kern w:val="0"/>
                <w:sz w:val="18"/>
                <w:szCs w:val="18"/>
              </w:rPr>
              <w:t>西南油气田分公司</w:t>
            </w:r>
          </w:p>
        </w:tc>
        <w:tc>
          <w:tcPr>
            <w:tcW w:w="880" w:type="dxa"/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1373</w:t>
            </w:r>
          </w:p>
        </w:tc>
        <w:tc>
          <w:tcPr>
            <w:tcW w:w="1080" w:type="dxa"/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69720.16</w:t>
            </w:r>
          </w:p>
        </w:tc>
        <w:tc>
          <w:tcPr>
            <w:tcW w:w="1215" w:type="dxa"/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2385954</w:t>
            </w:r>
          </w:p>
        </w:tc>
        <w:tc>
          <w:tcPr>
            <w:tcW w:w="903" w:type="dxa"/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2600</w:t>
            </w:r>
          </w:p>
        </w:tc>
        <w:tc>
          <w:tcPr>
            <w:tcW w:w="1008" w:type="dxa"/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4800.00</w:t>
            </w:r>
          </w:p>
        </w:tc>
        <w:tc>
          <w:tcPr>
            <w:tcW w:w="911" w:type="dxa"/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exact"/>
          <w:jc w:val="center"/>
        </w:trPr>
        <w:tc>
          <w:tcPr>
            <w:tcW w:w="696" w:type="dxa"/>
            <w:vMerge w:val="continue"/>
            <w:vAlign w:val="center"/>
          </w:tcPr>
          <w:p/>
        </w:tc>
        <w:tc>
          <w:tcPr>
            <w:tcW w:w="2276" w:type="dxa"/>
            <w:vAlign w:val="center"/>
          </w:tcPr>
          <w:p>
            <w:pPr>
              <w:widowControl/>
              <w:spacing w:line="0" w:lineRule="atLeast"/>
              <w:ind w:firstLine="0" w:firstLineChars="0"/>
              <w:jc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宋体"/>
                <w:color w:val="000000"/>
                <w:kern w:val="0"/>
                <w:sz w:val="18"/>
                <w:szCs w:val="18"/>
              </w:rPr>
              <w:t>吉林油田分公司</w:t>
            </w:r>
          </w:p>
        </w:tc>
        <w:tc>
          <w:tcPr>
            <w:tcW w:w="880" w:type="dxa"/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2871</w:t>
            </w:r>
          </w:p>
        </w:tc>
        <w:tc>
          <w:tcPr>
            <w:tcW w:w="1080" w:type="dxa"/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60849.67</w:t>
            </w:r>
          </w:p>
        </w:tc>
        <w:tc>
          <w:tcPr>
            <w:tcW w:w="1215" w:type="dxa"/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1506308</w:t>
            </w:r>
          </w:p>
        </w:tc>
        <w:tc>
          <w:tcPr>
            <w:tcW w:w="903" w:type="dxa"/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170</w:t>
            </w:r>
          </w:p>
        </w:tc>
        <w:tc>
          <w:tcPr>
            <w:tcW w:w="1008" w:type="dxa"/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2041.16</w:t>
            </w:r>
          </w:p>
        </w:tc>
        <w:tc>
          <w:tcPr>
            <w:tcW w:w="911" w:type="dxa"/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64591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exact"/>
          <w:jc w:val="center"/>
        </w:trPr>
        <w:tc>
          <w:tcPr>
            <w:tcW w:w="696" w:type="dxa"/>
            <w:vMerge w:val="continue"/>
            <w:vAlign w:val="center"/>
          </w:tcPr>
          <w:p/>
        </w:tc>
        <w:tc>
          <w:tcPr>
            <w:tcW w:w="2276" w:type="dxa"/>
            <w:vAlign w:val="center"/>
          </w:tcPr>
          <w:p>
            <w:pPr>
              <w:widowControl/>
              <w:spacing w:line="0" w:lineRule="atLeast"/>
              <w:ind w:firstLine="0" w:firstLineChars="0"/>
              <w:jc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宋体"/>
                <w:color w:val="000000"/>
                <w:kern w:val="0"/>
                <w:sz w:val="18"/>
                <w:szCs w:val="18"/>
              </w:rPr>
              <w:t>大港油田分公司</w:t>
            </w:r>
          </w:p>
        </w:tc>
        <w:tc>
          <w:tcPr>
            <w:tcW w:w="880" w:type="dxa"/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2534</w:t>
            </w:r>
          </w:p>
        </w:tc>
        <w:tc>
          <w:tcPr>
            <w:tcW w:w="1080" w:type="dxa"/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6448.57</w:t>
            </w:r>
          </w:p>
        </w:tc>
        <w:tc>
          <w:tcPr>
            <w:tcW w:w="1215" w:type="dxa"/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391042</w:t>
            </w:r>
          </w:p>
        </w:tc>
        <w:tc>
          <w:tcPr>
            <w:tcW w:w="903" w:type="dxa"/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6232</w:t>
            </w:r>
          </w:p>
        </w:tc>
        <w:tc>
          <w:tcPr>
            <w:tcW w:w="1008" w:type="dxa"/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80.00</w:t>
            </w:r>
          </w:p>
        </w:tc>
        <w:tc>
          <w:tcPr>
            <w:tcW w:w="911" w:type="dxa"/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exact"/>
          <w:jc w:val="center"/>
        </w:trPr>
        <w:tc>
          <w:tcPr>
            <w:tcW w:w="696" w:type="dxa"/>
            <w:vMerge w:val="continue"/>
            <w:vAlign w:val="center"/>
          </w:tcPr>
          <w:p/>
        </w:tc>
        <w:tc>
          <w:tcPr>
            <w:tcW w:w="2276" w:type="dxa"/>
            <w:vAlign w:val="center"/>
          </w:tcPr>
          <w:p>
            <w:pPr>
              <w:widowControl/>
              <w:spacing w:line="0" w:lineRule="atLeast"/>
              <w:ind w:firstLine="0" w:firstLineChars="0"/>
              <w:jc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宋体"/>
                <w:color w:val="000000"/>
                <w:kern w:val="0"/>
                <w:sz w:val="18"/>
                <w:szCs w:val="18"/>
              </w:rPr>
              <w:t>青海油田分公司</w:t>
            </w:r>
          </w:p>
        </w:tc>
        <w:tc>
          <w:tcPr>
            <w:tcW w:w="880" w:type="dxa"/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642</w:t>
            </w:r>
          </w:p>
        </w:tc>
        <w:tc>
          <w:tcPr>
            <w:tcW w:w="1080" w:type="dxa"/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19223.79</w:t>
            </w:r>
          </w:p>
        </w:tc>
        <w:tc>
          <w:tcPr>
            <w:tcW w:w="1215" w:type="dxa"/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1026460</w:t>
            </w:r>
          </w:p>
        </w:tc>
        <w:tc>
          <w:tcPr>
            <w:tcW w:w="903" w:type="dxa"/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3650</w:t>
            </w:r>
          </w:p>
        </w:tc>
        <w:tc>
          <w:tcPr>
            <w:tcW w:w="1008" w:type="dxa"/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1510.00</w:t>
            </w:r>
          </w:p>
        </w:tc>
        <w:tc>
          <w:tcPr>
            <w:tcW w:w="911" w:type="dxa"/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25400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exact"/>
          <w:jc w:val="center"/>
        </w:trPr>
        <w:tc>
          <w:tcPr>
            <w:tcW w:w="696" w:type="dxa"/>
            <w:vMerge w:val="continue"/>
            <w:vAlign w:val="center"/>
          </w:tcPr>
          <w:p/>
        </w:tc>
        <w:tc>
          <w:tcPr>
            <w:tcW w:w="2276" w:type="dxa"/>
            <w:vAlign w:val="center"/>
          </w:tcPr>
          <w:p>
            <w:pPr>
              <w:widowControl/>
              <w:spacing w:line="0" w:lineRule="atLeast"/>
              <w:ind w:firstLine="0" w:firstLineChars="0"/>
              <w:jc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宋体"/>
                <w:color w:val="000000"/>
                <w:kern w:val="0"/>
                <w:sz w:val="18"/>
                <w:szCs w:val="18"/>
              </w:rPr>
              <w:t>华北油田分公司</w:t>
            </w:r>
          </w:p>
        </w:tc>
        <w:tc>
          <w:tcPr>
            <w:tcW w:w="880" w:type="dxa"/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1336</w:t>
            </w:r>
          </w:p>
        </w:tc>
        <w:tc>
          <w:tcPr>
            <w:tcW w:w="1080" w:type="dxa"/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26923.15</w:t>
            </w:r>
          </w:p>
        </w:tc>
        <w:tc>
          <w:tcPr>
            <w:tcW w:w="1215" w:type="dxa"/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158448</w:t>
            </w:r>
          </w:p>
        </w:tc>
        <w:tc>
          <w:tcPr>
            <w:tcW w:w="903" w:type="dxa"/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1008" w:type="dxa"/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6517.18</w:t>
            </w:r>
          </w:p>
        </w:tc>
        <w:tc>
          <w:tcPr>
            <w:tcW w:w="911" w:type="dxa"/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exact"/>
          <w:jc w:val="center"/>
        </w:trPr>
        <w:tc>
          <w:tcPr>
            <w:tcW w:w="696" w:type="dxa"/>
            <w:vMerge w:val="continue"/>
            <w:vAlign w:val="center"/>
          </w:tcPr>
          <w:p/>
        </w:tc>
        <w:tc>
          <w:tcPr>
            <w:tcW w:w="2276" w:type="dxa"/>
            <w:vAlign w:val="center"/>
          </w:tcPr>
          <w:p>
            <w:pPr>
              <w:widowControl/>
              <w:spacing w:line="0" w:lineRule="atLeast"/>
              <w:ind w:firstLine="0" w:firstLineChars="0"/>
              <w:jc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宋体"/>
                <w:color w:val="000000"/>
                <w:kern w:val="0"/>
                <w:sz w:val="18"/>
                <w:szCs w:val="18"/>
              </w:rPr>
              <w:t>吐哈油田分公司</w:t>
            </w:r>
          </w:p>
        </w:tc>
        <w:tc>
          <w:tcPr>
            <w:tcW w:w="880" w:type="dxa"/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628</w:t>
            </w:r>
          </w:p>
        </w:tc>
        <w:tc>
          <w:tcPr>
            <w:tcW w:w="1080" w:type="dxa"/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16419.84</w:t>
            </w:r>
          </w:p>
        </w:tc>
        <w:tc>
          <w:tcPr>
            <w:tcW w:w="1215" w:type="dxa"/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614238</w:t>
            </w:r>
          </w:p>
        </w:tc>
        <w:tc>
          <w:tcPr>
            <w:tcW w:w="903" w:type="dxa"/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1068</w:t>
            </w:r>
          </w:p>
        </w:tc>
        <w:tc>
          <w:tcPr>
            <w:tcW w:w="1008" w:type="dxa"/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303.00</w:t>
            </w:r>
          </w:p>
        </w:tc>
        <w:tc>
          <w:tcPr>
            <w:tcW w:w="911" w:type="dxa"/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5336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exact"/>
          <w:jc w:val="center"/>
        </w:trPr>
        <w:tc>
          <w:tcPr>
            <w:tcW w:w="696" w:type="dxa"/>
            <w:vMerge w:val="continue"/>
            <w:vAlign w:val="center"/>
          </w:tcPr>
          <w:p/>
        </w:tc>
        <w:tc>
          <w:tcPr>
            <w:tcW w:w="2276" w:type="dxa"/>
            <w:vAlign w:val="center"/>
          </w:tcPr>
          <w:p>
            <w:pPr>
              <w:widowControl/>
              <w:spacing w:line="0" w:lineRule="atLeast"/>
              <w:ind w:firstLine="0" w:firstLineChars="0"/>
              <w:jc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宋体"/>
                <w:color w:val="000000"/>
                <w:kern w:val="0"/>
                <w:sz w:val="18"/>
                <w:szCs w:val="18"/>
              </w:rPr>
              <w:t>冀东油田分公司</w:t>
            </w:r>
          </w:p>
        </w:tc>
        <w:tc>
          <w:tcPr>
            <w:tcW w:w="880" w:type="dxa"/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477</w:t>
            </w:r>
          </w:p>
        </w:tc>
        <w:tc>
          <w:tcPr>
            <w:tcW w:w="1080" w:type="dxa"/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8073.88</w:t>
            </w:r>
          </w:p>
        </w:tc>
        <w:tc>
          <w:tcPr>
            <w:tcW w:w="1215" w:type="dxa"/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80224</w:t>
            </w:r>
          </w:p>
        </w:tc>
        <w:tc>
          <w:tcPr>
            <w:tcW w:w="903" w:type="dxa"/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295</w:t>
            </w:r>
          </w:p>
        </w:tc>
        <w:tc>
          <w:tcPr>
            <w:tcW w:w="1008" w:type="dxa"/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4666.00</w:t>
            </w:r>
          </w:p>
        </w:tc>
        <w:tc>
          <w:tcPr>
            <w:tcW w:w="911" w:type="dxa"/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10050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exact"/>
          <w:jc w:val="center"/>
        </w:trPr>
        <w:tc>
          <w:tcPr>
            <w:tcW w:w="696" w:type="dxa"/>
            <w:vMerge w:val="continue"/>
            <w:vAlign w:val="center"/>
          </w:tcPr>
          <w:p/>
        </w:tc>
        <w:tc>
          <w:tcPr>
            <w:tcW w:w="2276" w:type="dxa"/>
            <w:vAlign w:val="center"/>
          </w:tcPr>
          <w:p>
            <w:pPr>
              <w:widowControl/>
              <w:spacing w:line="0" w:lineRule="atLeast"/>
              <w:ind w:firstLine="0" w:firstLineChars="0"/>
              <w:jc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宋体"/>
                <w:color w:val="000000"/>
                <w:kern w:val="0"/>
                <w:sz w:val="18"/>
                <w:szCs w:val="18"/>
              </w:rPr>
              <w:t>玉门油田分公司</w:t>
            </w:r>
          </w:p>
        </w:tc>
        <w:tc>
          <w:tcPr>
            <w:tcW w:w="880" w:type="dxa"/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232</w:t>
            </w:r>
          </w:p>
        </w:tc>
        <w:tc>
          <w:tcPr>
            <w:tcW w:w="1080" w:type="dxa"/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3694.67</w:t>
            </w:r>
          </w:p>
        </w:tc>
        <w:tc>
          <w:tcPr>
            <w:tcW w:w="1215" w:type="dxa"/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121983</w:t>
            </w:r>
          </w:p>
        </w:tc>
        <w:tc>
          <w:tcPr>
            <w:tcW w:w="903" w:type="dxa"/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39</w:t>
            </w:r>
          </w:p>
        </w:tc>
        <w:tc>
          <w:tcPr>
            <w:tcW w:w="1008" w:type="dxa"/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1050.00</w:t>
            </w:r>
          </w:p>
        </w:tc>
        <w:tc>
          <w:tcPr>
            <w:tcW w:w="911" w:type="dxa"/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1646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exact"/>
          <w:jc w:val="center"/>
        </w:trPr>
        <w:tc>
          <w:tcPr>
            <w:tcW w:w="696" w:type="dxa"/>
            <w:vMerge w:val="continue"/>
            <w:vAlign w:val="center"/>
          </w:tcPr>
          <w:p/>
        </w:tc>
        <w:tc>
          <w:tcPr>
            <w:tcW w:w="2276" w:type="dxa"/>
            <w:vAlign w:val="center"/>
          </w:tcPr>
          <w:p>
            <w:pPr>
              <w:widowControl/>
              <w:spacing w:line="0" w:lineRule="atLeast"/>
              <w:ind w:firstLine="0" w:firstLineChars="0"/>
              <w:jc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宋体"/>
                <w:color w:val="000000"/>
                <w:kern w:val="0"/>
                <w:sz w:val="18"/>
                <w:szCs w:val="18"/>
              </w:rPr>
              <w:t>浙江油田分公司</w:t>
            </w:r>
          </w:p>
        </w:tc>
        <w:tc>
          <w:tcPr>
            <w:tcW w:w="880" w:type="dxa"/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346</w:t>
            </w:r>
          </w:p>
        </w:tc>
        <w:tc>
          <w:tcPr>
            <w:tcW w:w="1080" w:type="dxa"/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8244.65</w:t>
            </w:r>
          </w:p>
        </w:tc>
        <w:tc>
          <w:tcPr>
            <w:tcW w:w="1215" w:type="dxa"/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220462</w:t>
            </w:r>
          </w:p>
        </w:tc>
        <w:tc>
          <w:tcPr>
            <w:tcW w:w="903" w:type="dxa"/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40</w:t>
            </w:r>
          </w:p>
        </w:tc>
        <w:tc>
          <w:tcPr>
            <w:tcW w:w="1008" w:type="dxa"/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13.00</w:t>
            </w:r>
          </w:p>
        </w:tc>
        <w:tc>
          <w:tcPr>
            <w:tcW w:w="911" w:type="dxa"/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exact"/>
          <w:jc w:val="center"/>
        </w:trPr>
        <w:tc>
          <w:tcPr>
            <w:tcW w:w="696" w:type="dxa"/>
            <w:vMerge w:val="continue"/>
            <w:vAlign w:val="center"/>
          </w:tcPr>
          <w:p/>
        </w:tc>
        <w:tc>
          <w:tcPr>
            <w:tcW w:w="2276" w:type="dxa"/>
            <w:vAlign w:val="center"/>
          </w:tcPr>
          <w:p>
            <w:pPr>
              <w:widowControl/>
              <w:spacing w:line="0" w:lineRule="atLeast"/>
              <w:ind w:firstLine="0" w:firstLineChars="0"/>
              <w:jc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宋体"/>
                <w:color w:val="000000"/>
                <w:kern w:val="0"/>
                <w:sz w:val="18"/>
                <w:szCs w:val="18"/>
              </w:rPr>
              <w:t>煤层气有限责任公司</w:t>
            </w:r>
          </w:p>
        </w:tc>
        <w:tc>
          <w:tcPr>
            <w:tcW w:w="880" w:type="dxa"/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152</w:t>
            </w:r>
          </w:p>
        </w:tc>
        <w:tc>
          <w:tcPr>
            <w:tcW w:w="1080" w:type="dxa"/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5293.51</w:t>
            </w:r>
          </w:p>
        </w:tc>
        <w:tc>
          <w:tcPr>
            <w:tcW w:w="1215" w:type="dxa"/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128289</w:t>
            </w:r>
          </w:p>
        </w:tc>
        <w:tc>
          <w:tcPr>
            <w:tcW w:w="903" w:type="dxa"/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1008" w:type="dxa"/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911" w:type="dxa"/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  <w:jc w:val="center"/>
        </w:trPr>
        <w:tc>
          <w:tcPr>
            <w:tcW w:w="696" w:type="dxa"/>
            <w:vMerge w:val="continue"/>
            <w:vAlign w:val="center"/>
          </w:tcPr>
          <w:p/>
        </w:tc>
        <w:tc>
          <w:tcPr>
            <w:tcW w:w="2276" w:type="dxa"/>
            <w:vAlign w:val="center"/>
          </w:tcPr>
          <w:p>
            <w:pPr>
              <w:widowControl/>
              <w:snapToGrid w:val="0"/>
              <w:spacing w:line="240" w:lineRule="exact"/>
              <w:ind w:firstLine="0" w:firstLineChars="0"/>
              <w:jc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宋体"/>
                <w:color w:val="000000"/>
                <w:kern w:val="0"/>
                <w:sz w:val="18"/>
                <w:szCs w:val="18"/>
              </w:rPr>
              <w:t>南方石油勘探开发有限责任公司</w:t>
            </w:r>
          </w:p>
        </w:tc>
        <w:tc>
          <w:tcPr>
            <w:tcW w:w="880" w:type="dxa"/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319</w:t>
            </w:r>
          </w:p>
        </w:tc>
        <w:tc>
          <w:tcPr>
            <w:tcW w:w="1080" w:type="dxa"/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2072.36</w:t>
            </w:r>
          </w:p>
        </w:tc>
        <w:tc>
          <w:tcPr>
            <w:tcW w:w="1215" w:type="dxa"/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426461</w:t>
            </w:r>
          </w:p>
        </w:tc>
        <w:tc>
          <w:tcPr>
            <w:tcW w:w="903" w:type="dxa"/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1008" w:type="dxa"/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911" w:type="dxa"/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  <w:jc w:val="center"/>
        </w:trPr>
        <w:tc>
          <w:tcPr>
            <w:tcW w:w="696" w:type="dxa"/>
            <w:vMerge w:val="restart"/>
            <w:vAlign w:val="center"/>
          </w:tcPr>
          <w:p>
            <w:pPr>
              <w:widowControl/>
              <w:adjustRightInd w:val="0"/>
              <w:snapToGrid w:val="0"/>
              <w:ind w:firstLine="0" w:firstLineChars="0"/>
              <w:jc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宋体"/>
                <w:color w:val="000000"/>
                <w:kern w:val="0"/>
                <w:sz w:val="18"/>
                <w:szCs w:val="18"/>
              </w:rPr>
              <w:t>中国</w:t>
            </w:r>
          </w:p>
          <w:p>
            <w:pPr>
              <w:widowControl/>
              <w:adjustRightInd w:val="0"/>
              <w:snapToGrid w:val="0"/>
              <w:ind w:firstLine="0" w:firstLineChars="0"/>
              <w:jc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宋体"/>
                <w:color w:val="000000"/>
                <w:kern w:val="0"/>
                <w:sz w:val="18"/>
                <w:szCs w:val="18"/>
              </w:rPr>
              <w:t>石油</w:t>
            </w:r>
          </w:p>
          <w:p>
            <w:pPr>
              <w:widowControl/>
              <w:adjustRightInd w:val="0"/>
              <w:snapToGrid w:val="0"/>
              <w:ind w:firstLine="0" w:firstLineChars="0"/>
              <w:jc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宋体"/>
                <w:color w:val="000000"/>
                <w:kern w:val="0"/>
                <w:sz w:val="18"/>
                <w:szCs w:val="18"/>
              </w:rPr>
              <w:t>化工</w:t>
            </w:r>
          </w:p>
          <w:p>
            <w:pPr>
              <w:widowControl/>
              <w:adjustRightInd w:val="0"/>
              <w:snapToGrid w:val="0"/>
              <w:ind w:firstLine="0" w:firstLineChars="0"/>
              <w:jc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宋体"/>
                <w:color w:val="000000"/>
                <w:kern w:val="0"/>
                <w:sz w:val="18"/>
                <w:szCs w:val="18"/>
              </w:rPr>
              <w:t>股份</w:t>
            </w:r>
          </w:p>
          <w:p>
            <w:pPr>
              <w:widowControl/>
              <w:adjustRightInd w:val="0"/>
              <w:snapToGrid w:val="0"/>
              <w:ind w:firstLine="0" w:firstLineChars="0"/>
              <w:jc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宋体"/>
                <w:color w:val="000000"/>
                <w:kern w:val="0"/>
                <w:sz w:val="18"/>
                <w:szCs w:val="18"/>
              </w:rPr>
              <w:t>有限</w:t>
            </w:r>
          </w:p>
          <w:p>
            <w:pPr>
              <w:widowControl/>
              <w:snapToGrid w:val="0"/>
              <w:ind w:firstLine="0" w:firstLineChars="0"/>
              <w:jc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宋体"/>
                <w:color w:val="000000"/>
                <w:kern w:val="0"/>
                <w:sz w:val="18"/>
                <w:szCs w:val="18"/>
              </w:rPr>
              <w:t>公司</w:t>
            </w:r>
          </w:p>
        </w:tc>
        <w:tc>
          <w:tcPr>
            <w:tcW w:w="2276" w:type="dxa"/>
            <w:vAlign w:val="center"/>
          </w:tcPr>
          <w:p>
            <w:pPr>
              <w:widowControl/>
              <w:spacing w:line="0" w:lineRule="atLeast"/>
              <w:ind w:firstLine="0" w:firstLineChars="0"/>
              <w:jc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宋体"/>
                <w:color w:val="000000"/>
                <w:kern w:val="0"/>
                <w:sz w:val="18"/>
                <w:szCs w:val="18"/>
              </w:rPr>
              <w:t>胜利油田分公司</w:t>
            </w:r>
          </w:p>
        </w:tc>
        <w:tc>
          <w:tcPr>
            <w:tcW w:w="880" w:type="dxa"/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1045</w:t>
            </w:r>
          </w:p>
        </w:tc>
        <w:tc>
          <w:tcPr>
            <w:tcW w:w="1080" w:type="dxa"/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11105.06</w:t>
            </w:r>
          </w:p>
        </w:tc>
        <w:tc>
          <w:tcPr>
            <w:tcW w:w="1215" w:type="dxa"/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180462</w:t>
            </w:r>
          </w:p>
        </w:tc>
        <w:tc>
          <w:tcPr>
            <w:tcW w:w="903" w:type="dxa"/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167</w:t>
            </w:r>
          </w:p>
        </w:tc>
        <w:tc>
          <w:tcPr>
            <w:tcW w:w="1008" w:type="dxa"/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1792.30</w:t>
            </w:r>
          </w:p>
        </w:tc>
        <w:tc>
          <w:tcPr>
            <w:tcW w:w="911" w:type="dxa"/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  <w:jc w:val="center"/>
        </w:trPr>
        <w:tc>
          <w:tcPr>
            <w:tcW w:w="696" w:type="dxa"/>
            <w:vMerge w:val="continue"/>
            <w:vAlign w:val="center"/>
          </w:tcPr>
          <w:p/>
        </w:tc>
        <w:tc>
          <w:tcPr>
            <w:tcW w:w="2276" w:type="dxa"/>
            <w:vAlign w:val="center"/>
          </w:tcPr>
          <w:p>
            <w:pPr>
              <w:widowControl/>
              <w:spacing w:line="0" w:lineRule="atLeast"/>
              <w:ind w:firstLine="0" w:firstLineChars="0"/>
              <w:jc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宋体"/>
                <w:color w:val="000000"/>
                <w:kern w:val="0"/>
                <w:sz w:val="18"/>
                <w:szCs w:val="18"/>
              </w:rPr>
              <w:t>中原油田分公司</w:t>
            </w:r>
          </w:p>
        </w:tc>
        <w:tc>
          <w:tcPr>
            <w:tcW w:w="880" w:type="dxa"/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11424</w:t>
            </w:r>
          </w:p>
        </w:tc>
        <w:tc>
          <w:tcPr>
            <w:tcW w:w="1080" w:type="dxa"/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51173.25</w:t>
            </w:r>
          </w:p>
        </w:tc>
        <w:tc>
          <w:tcPr>
            <w:tcW w:w="1215" w:type="dxa"/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1893795</w:t>
            </w:r>
          </w:p>
        </w:tc>
        <w:tc>
          <w:tcPr>
            <w:tcW w:w="903" w:type="dxa"/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1226</w:t>
            </w:r>
          </w:p>
        </w:tc>
        <w:tc>
          <w:tcPr>
            <w:tcW w:w="1008" w:type="dxa"/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22612.60</w:t>
            </w:r>
          </w:p>
        </w:tc>
        <w:tc>
          <w:tcPr>
            <w:tcW w:w="911" w:type="dxa"/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12304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  <w:jc w:val="center"/>
        </w:trPr>
        <w:tc>
          <w:tcPr>
            <w:tcW w:w="696" w:type="dxa"/>
            <w:vMerge w:val="continue"/>
            <w:vAlign w:val="center"/>
          </w:tcPr>
          <w:p/>
        </w:tc>
        <w:tc>
          <w:tcPr>
            <w:tcW w:w="2276" w:type="dxa"/>
            <w:vAlign w:val="center"/>
          </w:tcPr>
          <w:p>
            <w:pPr>
              <w:widowControl/>
              <w:spacing w:line="0" w:lineRule="atLeast"/>
              <w:ind w:firstLine="0" w:firstLineChars="0"/>
              <w:jc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宋体"/>
                <w:color w:val="000000"/>
                <w:kern w:val="0"/>
                <w:sz w:val="18"/>
                <w:szCs w:val="18"/>
              </w:rPr>
              <w:t>河南油田分公司</w:t>
            </w:r>
          </w:p>
        </w:tc>
        <w:tc>
          <w:tcPr>
            <w:tcW w:w="880" w:type="dxa"/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474</w:t>
            </w:r>
          </w:p>
        </w:tc>
        <w:tc>
          <w:tcPr>
            <w:tcW w:w="1080" w:type="dxa"/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7789.79</w:t>
            </w:r>
          </w:p>
        </w:tc>
        <w:tc>
          <w:tcPr>
            <w:tcW w:w="1215" w:type="dxa"/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481098</w:t>
            </w:r>
          </w:p>
        </w:tc>
        <w:tc>
          <w:tcPr>
            <w:tcW w:w="903" w:type="dxa"/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208</w:t>
            </w:r>
          </w:p>
        </w:tc>
        <w:tc>
          <w:tcPr>
            <w:tcW w:w="1008" w:type="dxa"/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2170.00</w:t>
            </w:r>
          </w:p>
        </w:tc>
        <w:tc>
          <w:tcPr>
            <w:tcW w:w="911" w:type="dxa"/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  <w:jc w:val="center"/>
        </w:trPr>
        <w:tc>
          <w:tcPr>
            <w:tcW w:w="696" w:type="dxa"/>
            <w:vMerge w:val="continue"/>
            <w:vAlign w:val="center"/>
          </w:tcPr>
          <w:p/>
        </w:tc>
        <w:tc>
          <w:tcPr>
            <w:tcW w:w="2276" w:type="dxa"/>
            <w:vAlign w:val="center"/>
          </w:tcPr>
          <w:p>
            <w:pPr>
              <w:widowControl/>
              <w:spacing w:line="0" w:lineRule="atLeast"/>
              <w:ind w:firstLine="0" w:firstLineChars="0"/>
              <w:jc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宋体"/>
                <w:color w:val="000000"/>
                <w:kern w:val="0"/>
                <w:sz w:val="18"/>
                <w:szCs w:val="18"/>
              </w:rPr>
              <w:t>江汉油田分公司</w:t>
            </w:r>
          </w:p>
        </w:tc>
        <w:tc>
          <w:tcPr>
            <w:tcW w:w="880" w:type="dxa"/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427</w:t>
            </w:r>
          </w:p>
        </w:tc>
        <w:tc>
          <w:tcPr>
            <w:tcW w:w="1080" w:type="dxa"/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4671.42</w:t>
            </w:r>
          </w:p>
        </w:tc>
        <w:tc>
          <w:tcPr>
            <w:tcW w:w="1215" w:type="dxa"/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391457</w:t>
            </w:r>
          </w:p>
        </w:tc>
        <w:tc>
          <w:tcPr>
            <w:tcW w:w="903" w:type="dxa"/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33</w:t>
            </w:r>
          </w:p>
        </w:tc>
        <w:tc>
          <w:tcPr>
            <w:tcW w:w="1008" w:type="dxa"/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448.08</w:t>
            </w:r>
          </w:p>
        </w:tc>
        <w:tc>
          <w:tcPr>
            <w:tcW w:w="911" w:type="dxa"/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7418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  <w:jc w:val="center"/>
        </w:trPr>
        <w:tc>
          <w:tcPr>
            <w:tcW w:w="696" w:type="dxa"/>
            <w:vMerge w:val="continue"/>
            <w:vAlign w:val="center"/>
          </w:tcPr>
          <w:p/>
        </w:tc>
        <w:tc>
          <w:tcPr>
            <w:tcW w:w="2276" w:type="dxa"/>
            <w:vAlign w:val="center"/>
          </w:tcPr>
          <w:p>
            <w:pPr>
              <w:widowControl/>
              <w:spacing w:line="0" w:lineRule="atLeast"/>
              <w:ind w:firstLine="0" w:firstLineChars="0"/>
              <w:jc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宋体"/>
                <w:color w:val="000000"/>
                <w:kern w:val="0"/>
                <w:sz w:val="18"/>
                <w:szCs w:val="18"/>
              </w:rPr>
              <w:t>江苏油田分公司</w:t>
            </w:r>
          </w:p>
        </w:tc>
        <w:tc>
          <w:tcPr>
            <w:tcW w:w="880" w:type="dxa"/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237</w:t>
            </w:r>
          </w:p>
        </w:tc>
        <w:tc>
          <w:tcPr>
            <w:tcW w:w="1080" w:type="dxa"/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3604.54</w:t>
            </w:r>
          </w:p>
        </w:tc>
        <w:tc>
          <w:tcPr>
            <w:tcW w:w="1215" w:type="dxa"/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161511</w:t>
            </w:r>
          </w:p>
        </w:tc>
        <w:tc>
          <w:tcPr>
            <w:tcW w:w="903" w:type="dxa"/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</w:t>
            </w:r>
          </w:p>
        </w:tc>
        <w:tc>
          <w:tcPr>
            <w:tcW w:w="1008" w:type="dxa"/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911" w:type="dxa"/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  <w:jc w:val="center"/>
        </w:trPr>
        <w:tc>
          <w:tcPr>
            <w:tcW w:w="696" w:type="dxa"/>
            <w:vMerge w:val="continue"/>
            <w:vAlign w:val="center"/>
          </w:tcPr>
          <w:p/>
        </w:tc>
        <w:tc>
          <w:tcPr>
            <w:tcW w:w="2276" w:type="dxa"/>
            <w:vAlign w:val="center"/>
          </w:tcPr>
          <w:p>
            <w:pPr>
              <w:widowControl/>
              <w:spacing w:line="0" w:lineRule="atLeast"/>
              <w:ind w:firstLine="0" w:firstLineChars="0"/>
              <w:jc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宋体"/>
                <w:color w:val="000000"/>
                <w:kern w:val="0"/>
                <w:sz w:val="18"/>
                <w:szCs w:val="18"/>
              </w:rPr>
              <w:t>西南油气分公司</w:t>
            </w:r>
          </w:p>
        </w:tc>
        <w:tc>
          <w:tcPr>
            <w:tcW w:w="880" w:type="dxa"/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1405</w:t>
            </w:r>
          </w:p>
        </w:tc>
        <w:tc>
          <w:tcPr>
            <w:tcW w:w="1080" w:type="dxa"/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17272.4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1215" w:type="dxa"/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1903973</w:t>
            </w:r>
          </w:p>
        </w:tc>
        <w:tc>
          <w:tcPr>
            <w:tcW w:w="903" w:type="dxa"/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623</w:t>
            </w:r>
          </w:p>
        </w:tc>
        <w:tc>
          <w:tcPr>
            <w:tcW w:w="1008" w:type="dxa"/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86599.00</w:t>
            </w:r>
          </w:p>
        </w:tc>
        <w:tc>
          <w:tcPr>
            <w:tcW w:w="911" w:type="dxa"/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17036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  <w:jc w:val="center"/>
        </w:trPr>
        <w:tc>
          <w:tcPr>
            <w:tcW w:w="696" w:type="dxa"/>
            <w:vMerge w:val="continue"/>
            <w:vAlign w:val="center"/>
          </w:tcPr>
          <w:p/>
        </w:tc>
        <w:tc>
          <w:tcPr>
            <w:tcW w:w="2276" w:type="dxa"/>
            <w:vAlign w:val="center"/>
          </w:tcPr>
          <w:p>
            <w:pPr>
              <w:widowControl/>
              <w:spacing w:line="0" w:lineRule="atLeast"/>
              <w:ind w:firstLine="0" w:firstLineChars="0"/>
              <w:jc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宋体"/>
                <w:color w:val="000000"/>
                <w:kern w:val="0"/>
                <w:sz w:val="18"/>
                <w:szCs w:val="18"/>
              </w:rPr>
              <w:t>上海海洋油气分公司</w:t>
            </w:r>
          </w:p>
        </w:tc>
        <w:tc>
          <w:tcPr>
            <w:tcW w:w="880" w:type="dxa"/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215</w:t>
            </w:r>
          </w:p>
        </w:tc>
        <w:tc>
          <w:tcPr>
            <w:tcW w:w="1080" w:type="dxa"/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2554.46</w:t>
            </w:r>
          </w:p>
        </w:tc>
        <w:tc>
          <w:tcPr>
            <w:tcW w:w="1215" w:type="dxa"/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239578</w:t>
            </w:r>
          </w:p>
        </w:tc>
        <w:tc>
          <w:tcPr>
            <w:tcW w:w="903" w:type="dxa"/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108</w:t>
            </w:r>
          </w:p>
        </w:tc>
        <w:tc>
          <w:tcPr>
            <w:tcW w:w="1008" w:type="dxa"/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132.00</w:t>
            </w:r>
          </w:p>
        </w:tc>
        <w:tc>
          <w:tcPr>
            <w:tcW w:w="911" w:type="dxa"/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81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  <w:jc w:val="center"/>
        </w:trPr>
        <w:tc>
          <w:tcPr>
            <w:tcW w:w="696" w:type="dxa"/>
            <w:vMerge w:val="continue"/>
            <w:vAlign w:val="center"/>
          </w:tcPr>
          <w:p/>
        </w:tc>
        <w:tc>
          <w:tcPr>
            <w:tcW w:w="2276" w:type="dxa"/>
            <w:vAlign w:val="center"/>
          </w:tcPr>
          <w:p>
            <w:pPr>
              <w:widowControl/>
              <w:spacing w:line="0" w:lineRule="atLeast"/>
              <w:ind w:firstLine="0" w:firstLineChars="0"/>
              <w:jc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宋体"/>
                <w:color w:val="000000"/>
                <w:kern w:val="0"/>
                <w:sz w:val="18"/>
                <w:szCs w:val="18"/>
              </w:rPr>
              <w:t>西北油田分公司</w:t>
            </w:r>
          </w:p>
        </w:tc>
        <w:tc>
          <w:tcPr>
            <w:tcW w:w="880" w:type="dxa"/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217</w:t>
            </w:r>
          </w:p>
        </w:tc>
        <w:tc>
          <w:tcPr>
            <w:tcW w:w="1080" w:type="dxa"/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6737.63</w:t>
            </w:r>
          </w:p>
        </w:tc>
        <w:tc>
          <w:tcPr>
            <w:tcW w:w="1215" w:type="dxa"/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866766</w:t>
            </w:r>
          </w:p>
        </w:tc>
        <w:tc>
          <w:tcPr>
            <w:tcW w:w="903" w:type="dxa"/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1196</w:t>
            </w:r>
          </w:p>
        </w:tc>
        <w:tc>
          <w:tcPr>
            <w:tcW w:w="1008" w:type="dxa"/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18548.00</w:t>
            </w:r>
          </w:p>
        </w:tc>
        <w:tc>
          <w:tcPr>
            <w:tcW w:w="911" w:type="dxa"/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11200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  <w:jc w:val="center"/>
        </w:trPr>
        <w:tc>
          <w:tcPr>
            <w:tcW w:w="696" w:type="dxa"/>
            <w:vMerge w:val="continue"/>
            <w:vAlign w:val="center"/>
          </w:tcPr>
          <w:p/>
        </w:tc>
        <w:tc>
          <w:tcPr>
            <w:tcW w:w="2276" w:type="dxa"/>
            <w:vAlign w:val="center"/>
          </w:tcPr>
          <w:p>
            <w:pPr>
              <w:widowControl/>
              <w:spacing w:line="0" w:lineRule="atLeast"/>
              <w:ind w:firstLine="0" w:firstLineChars="0"/>
              <w:jc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宋体"/>
                <w:color w:val="000000"/>
                <w:kern w:val="0"/>
                <w:sz w:val="18"/>
                <w:szCs w:val="18"/>
              </w:rPr>
              <w:t>华东分公司</w:t>
            </w:r>
          </w:p>
        </w:tc>
        <w:tc>
          <w:tcPr>
            <w:tcW w:w="880" w:type="dxa"/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26</w:t>
            </w:r>
          </w:p>
        </w:tc>
        <w:tc>
          <w:tcPr>
            <w:tcW w:w="1080" w:type="dxa"/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3949.83</w:t>
            </w:r>
          </w:p>
        </w:tc>
        <w:tc>
          <w:tcPr>
            <w:tcW w:w="1215" w:type="dxa"/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370483</w:t>
            </w:r>
          </w:p>
        </w:tc>
        <w:tc>
          <w:tcPr>
            <w:tcW w:w="903" w:type="dxa"/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</w:t>
            </w:r>
          </w:p>
        </w:tc>
        <w:tc>
          <w:tcPr>
            <w:tcW w:w="1008" w:type="dxa"/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3.00</w:t>
            </w:r>
          </w:p>
        </w:tc>
        <w:tc>
          <w:tcPr>
            <w:tcW w:w="911" w:type="dxa"/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  <w:jc w:val="center"/>
        </w:trPr>
        <w:tc>
          <w:tcPr>
            <w:tcW w:w="696" w:type="dxa"/>
            <w:vMerge w:val="continue"/>
            <w:vAlign w:val="center"/>
          </w:tcPr>
          <w:p/>
        </w:tc>
        <w:tc>
          <w:tcPr>
            <w:tcW w:w="2276" w:type="dxa"/>
            <w:vAlign w:val="center"/>
          </w:tcPr>
          <w:p>
            <w:pPr>
              <w:widowControl/>
              <w:spacing w:line="0" w:lineRule="atLeast"/>
              <w:ind w:firstLine="0" w:firstLineChars="0"/>
              <w:jc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宋体"/>
                <w:color w:val="000000"/>
                <w:kern w:val="0"/>
                <w:sz w:val="18"/>
                <w:szCs w:val="18"/>
              </w:rPr>
              <w:t>华北分公司</w:t>
            </w:r>
          </w:p>
        </w:tc>
        <w:tc>
          <w:tcPr>
            <w:tcW w:w="880" w:type="dxa"/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501</w:t>
            </w:r>
          </w:p>
        </w:tc>
        <w:tc>
          <w:tcPr>
            <w:tcW w:w="1080" w:type="dxa"/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11884.16</w:t>
            </w:r>
          </w:p>
        </w:tc>
        <w:tc>
          <w:tcPr>
            <w:tcW w:w="1215" w:type="dxa"/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472610</w:t>
            </w:r>
          </w:p>
        </w:tc>
        <w:tc>
          <w:tcPr>
            <w:tcW w:w="903" w:type="dxa"/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224</w:t>
            </w:r>
          </w:p>
        </w:tc>
        <w:tc>
          <w:tcPr>
            <w:tcW w:w="1008" w:type="dxa"/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7112.00</w:t>
            </w:r>
          </w:p>
        </w:tc>
        <w:tc>
          <w:tcPr>
            <w:tcW w:w="911" w:type="dxa"/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  <w:jc w:val="center"/>
        </w:trPr>
        <w:tc>
          <w:tcPr>
            <w:tcW w:w="696" w:type="dxa"/>
            <w:vMerge w:val="continue"/>
            <w:vAlign w:val="center"/>
          </w:tcPr>
          <w:p/>
        </w:tc>
        <w:tc>
          <w:tcPr>
            <w:tcW w:w="2276" w:type="dxa"/>
            <w:vAlign w:val="center"/>
          </w:tcPr>
          <w:p>
            <w:pPr>
              <w:widowControl/>
              <w:spacing w:line="0" w:lineRule="atLeast"/>
              <w:ind w:firstLine="0" w:firstLineChars="0"/>
              <w:jc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宋体"/>
                <w:color w:val="000000"/>
                <w:kern w:val="0"/>
                <w:sz w:val="18"/>
                <w:szCs w:val="18"/>
              </w:rPr>
              <w:t>东北油气分公司</w:t>
            </w:r>
          </w:p>
        </w:tc>
        <w:tc>
          <w:tcPr>
            <w:tcW w:w="880" w:type="dxa"/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87</w:t>
            </w:r>
          </w:p>
        </w:tc>
        <w:tc>
          <w:tcPr>
            <w:tcW w:w="1080" w:type="dxa"/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2357.16</w:t>
            </w:r>
          </w:p>
        </w:tc>
        <w:tc>
          <w:tcPr>
            <w:tcW w:w="1215" w:type="dxa"/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75147</w:t>
            </w:r>
          </w:p>
        </w:tc>
        <w:tc>
          <w:tcPr>
            <w:tcW w:w="903" w:type="dxa"/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50</w:t>
            </w:r>
          </w:p>
        </w:tc>
        <w:tc>
          <w:tcPr>
            <w:tcW w:w="1008" w:type="dxa"/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500.00</w:t>
            </w:r>
          </w:p>
        </w:tc>
        <w:tc>
          <w:tcPr>
            <w:tcW w:w="911" w:type="dxa"/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  <w:jc w:val="center"/>
        </w:trPr>
        <w:tc>
          <w:tcPr>
            <w:tcW w:w="696" w:type="dxa"/>
            <w:vMerge w:val="continue"/>
            <w:vAlign w:val="center"/>
          </w:tcPr>
          <w:p/>
        </w:tc>
        <w:tc>
          <w:tcPr>
            <w:tcW w:w="2276" w:type="dxa"/>
            <w:vAlign w:val="center"/>
          </w:tcPr>
          <w:p>
            <w:pPr>
              <w:widowControl/>
              <w:spacing w:line="0" w:lineRule="atLeast"/>
              <w:ind w:firstLine="0" w:firstLineChars="0"/>
              <w:jc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宋体"/>
                <w:color w:val="000000"/>
                <w:kern w:val="0"/>
                <w:sz w:val="18"/>
                <w:szCs w:val="18"/>
              </w:rPr>
              <w:t>勘探南方分公司</w:t>
            </w:r>
          </w:p>
        </w:tc>
        <w:tc>
          <w:tcPr>
            <w:tcW w:w="880" w:type="dxa"/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39</w:t>
            </w:r>
          </w:p>
        </w:tc>
        <w:tc>
          <w:tcPr>
            <w:tcW w:w="1080" w:type="dxa"/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1724.13</w:t>
            </w:r>
          </w:p>
        </w:tc>
        <w:tc>
          <w:tcPr>
            <w:tcW w:w="1215" w:type="dxa"/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438256</w:t>
            </w:r>
          </w:p>
        </w:tc>
        <w:tc>
          <w:tcPr>
            <w:tcW w:w="903" w:type="dxa"/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930</w:t>
            </w:r>
          </w:p>
        </w:tc>
        <w:tc>
          <w:tcPr>
            <w:tcW w:w="1008" w:type="dxa"/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6896.00</w:t>
            </w:r>
          </w:p>
        </w:tc>
        <w:tc>
          <w:tcPr>
            <w:tcW w:w="911" w:type="dxa"/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219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  <w:jc w:val="center"/>
        </w:trPr>
        <w:tc>
          <w:tcPr>
            <w:tcW w:w="696" w:type="dxa"/>
            <w:vMerge w:val="restart"/>
            <w:vAlign w:val="center"/>
          </w:tcPr>
          <w:p>
            <w:pPr>
              <w:widowControl/>
              <w:adjustRightInd w:val="0"/>
              <w:snapToGrid w:val="0"/>
              <w:ind w:firstLine="0" w:firstLineChars="0"/>
              <w:jc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宋体"/>
                <w:color w:val="000000"/>
                <w:kern w:val="0"/>
                <w:sz w:val="18"/>
                <w:szCs w:val="18"/>
              </w:rPr>
              <w:t>中海石油（中国）有限公司</w:t>
            </w:r>
          </w:p>
        </w:tc>
        <w:tc>
          <w:tcPr>
            <w:tcW w:w="2276" w:type="dxa"/>
            <w:vAlign w:val="center"/>
          </w:tcPr>
          <w:p>
            <w:pPr>
              <w:widowControl/>
              <w:spacing w:line="0" w:lineRule="atLeast"/>
              <w:ind w:firstLine="0" w:firstLineChars="0"/>
              <w:jc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宋体"/>
                <w:color w:val="000000"/>
                <w:kern w:val="0"/>
                <w:sz w:val="18"/>
                <w:szCs w:val="18"/>
              </w:rPr>
              <w:t>天津分公司</w:t>
            </w:r>
          </w:p>
        </w:tc>
        <w:tc>
          <w:tcPr>
            <w:tcW w:w="880" w:type="dxa"/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1040</w:t>
            </w:r>
          </w:p>
        </w:tc>
        <w:tc>
          <w:tcPr>
            <w:tcW w:w="1080" w:type="dxa"/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6049.15</w:t>
            </w:r>
          </w:p>
        </w:tc>
        <w:tc>
          <w:tcPr>
            <w:tcW w:w="1215" w:type="dxa"/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406805</w:t>
            </w:r>
          </w:p>
        </w:tc>
        <w:tc>
          <w:tcPr>
            <w:tcW w:w="903" w:type="dxa"/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574</w:t>
            </w:r>
          </w:p>
        </w:tc>
        <w:tc>
          <w:tcPr>
            <w:tcW w:w="1008" w:type="dxa"/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423.21</w:t>
            </w:r>
          </w:p>
        </w:tc>
        <w:tc>
          <w:tcPr>
            <w:tcW w:w="911" w:type="dxa"/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742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  <w:jc w:val="center"/>
        </w:trPr>
        <w:tc>
          <w:tcPr>
            <w:tcW w:w="696" w:type="dxa"/>
            <w:vMerge w:val="continue"/>
            <w:vAlign w:val="center"/>
          </w:tcPr>
          <w:p/>
        </w:tc>
        <w:tc>
          <w:tcPr>
            <w:tcW w:w="2276" w:type="dxa"/>
            <w:vAlign w:val="center"/>
          </w:tcPr>
          <w:p>
            <w:pPr>
              <w:widowControl/>
              <w:spacing w:line="0" w:lineRule="atLeast"/>
              <w:ind w:firstLine="0" w:firstLineChars="0"/>
              <w:jc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宋体"/>
                <w:color w:val="000000"/>
                <w:kern w:val="0"/>
                <w:sz w:val="18"/>
                <w:szCs w:val="18"/>
              </w:rPr>
              <w:t>湛江分公司</w:t>
            </w:r>
          </w:p>
        </w:tc>
        <w:tc>
          <w:tcPr>
            <w:tcW w:w="880" w:type="dxa"/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804</w:t>
            </w:r>
          </w:p>
        </w:tc>
        <w:tc>
          <w:tcPr>
            <w:tcW w:w="1080" w:type="dxa"/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4381.37</w:t>
            </w:r>
          </w:p>
        </w:tc>
        <w:tc>
          <w:tcPr>
            <w:tcW w:w="1215" w:type="dxa"/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332916</w:t>
            </w:r>
          </w:p>
        </w:tc>
        <w:tc>
          <w:tcPr>
            <w:tcW w:w="903" w:type="dxa"/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603</w:t>
            </w:r>
          </w:p>
        </w:tc>
        <w:tc>
          <w:tcPr>
            <w:tcW w:w="1008" w:type="dxa"/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5000.00</w:t>
            </w:r>
          </w:p>
        </w:tc>
        <w:tc>
          <w:tcPr>
            <w:tcW w:w="911" w:type="dxa"/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8000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" w:hRule="atLeast"/>
          <w:jc w:val="center"/>
        </w:trPr>
        <w:tc>
          <w:tcPr>
            <w:tcW w:w="696" w:type="dxa"/>
            <w:vMerge w:val="continue"/>
            <w:vAlign w:val="center"/>
          </w:tcPr>
          <w:p/>
        </w:tc>
        <w:tc>
          <w:tcPr>
            <w:tcW w:w="2276" w:type="dxa"/>
            <w:vAlign w:val="center"/>
          </w:tcPr>
          <w:p>
            <w:pPr>
              <w:widowControl/>
              <w:spacing w:line="0" w:lineRule="atLeast"/>
              <w:ind w:firstLine="0" w:firstLineChars="0"/>
              <w:jc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宋体"/>
                <w:color w:val="000000"/>
                <w:kern w:val="0"/>
                <w:sz w:val="18"/>
                <w:szCs w:val="18"/>
              </w:rPr>
              <w:t>深圳分公司</w:t>
            </w:r>
          </w:p>
        </w:tc>
        <w:tc>
          <w:tcPr>
            <w:tcW w:w="880" w:type="dxa"/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618</w:t>
            </w:r>
          </w:p>
        </w:tc>
        <w:tc>
          <w:tcPr>
            <w:tcW w:w="1080" w:type="dxa"/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3583.62</w:t>
            </w:r>
          </w:p>
        </w:tc>
        <w:tc>
          <w:tcPr>
            <w:tcW w:w="1215" w:type="dxa"/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213626</w:t>
            </w:r>
          </w:p>
        </w:tc>
        <w:tc>
          <w:tcPr>
            <w:tcW w:w="903" w:type="dxa"/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487</w:t>
            </w:r>
          </w:p>
        </w:tc>
        <w:tc>
          <w:tcPr>
            <w:tcW w:w="1008" w:type="dxa"/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377.00</w:t>
            </w:r>
          </w:p>
        </w:tc>
        <w:tc>
          <w:tcPr>
            <w:tcW w:w="911" w:type="dxa"/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1310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" w:hRule="atLeast"/>
          <w:jc w:val="center"/>
        </w:trPr>
        <w:tc>
          <w:tcPr>
            <w:tcW w:w="696" w:type="dxa"/>
            <w:vMerge w:val="continue"/>
            <w:vAlign w:val="center"/>
          </w:tcPr>
          <w:p/>
        </w:tc>
        <w:tc>
          <w:tcPr>
            <w:tcW w:w="2276" w:type="dxa"/>
            <w:vAlign w:val="center"/>
          </w:tcPr>
          <w:p>
            <w:pPr>
              <w:adjustRightInd w:val="0"/>
              <w:snapToGrid w:val="0"/>
              <w:ind w:firstLine="0" w:firstLineChars="0"/>
              <w:jc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宋体"/>
                <w:color w:val="000000"/>
                <w:kern w:val="0"/>
                <w:sz w:val="18"/>
                <w:szCs w:val="18"/>
              </w:rPr>
              <w:t>上海分公司</w:t>
            </w:r>
          </w:p>
        </w:tc>
        <w:tc>
          <w:tcPr>
            <w:tcW w:w="880" w:type="dxa"/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23</w:t>
            </w:r>
          </w:p>
        </w:tc>
        <w:tc>
          <w:tcPr>
            <w:tcW w:w="1080" w:type="dxa"/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470.20</w:t>
            </w:r>
          </w:p>
        </w:tc>
        <w:tc>
          <w:tcPr>
            <w:tcW w:w="1215" w:type="dxa"/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11570</w:t>
            </w:r>
          </w:p>
        </w:tc>
        <w:tc>
          <w:tcPr>
            <w:tcW w:w="903" w:type="dxa"/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12</w:t>
            </w:r>
          </w:p>
        </w:tc>
        <w:tc>
          <w:tcPr>
            <w:tcW w:w="1008" w:type="dxa"/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911" w:type="dxa"/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exact"/>
          <w:jc w:val="center"/>
        </w:trPr>
        <w:tc>
          <w:tcPr>
            <w:tcW w:w="2972" w:type="dxa"/>
            <w:gridSpan w:val="2"/>
            <w:vAlign w:val="center"/>
          </w:tcPr>
          <w:p>
            <w:pPr>
              <w:widowControl/>
              <w:spacing w:line="0" w:lineRule="atLeast"/>
              <w:ind w:left="-113" w:right="-105" w:firstLine="0" w:firstLineChars="0"/>
              <w:jc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宋体"/>
                <w:color w:val="000000"/>
                <w:kern w:val="0"/>
                <w:sz w:val="18"/>
                <w:szCs w:val="18"/>
              </w:rPr>
              <w:t>陕西延长石油（集团）有限责任公司</w:t>
            </w:r>
          </w:p>
        </w:tc>
        <w:tc>
          <w:tcPr>
            <w:tcW w:w="880" w:type="dxa"/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1000</w:t>
            </w:r>
          </w:p>
        </w:tc>
        <w:tc>
          <w:tcPr>
            <w:tcW w:w="1080" w:type="dxa"/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46950.00</w:t>
            </w:r>
          </w:p>
        </w:tc>
        <w:tc>
          <w:tcPr>
            <w:tcW w:w="1215" w:type="dxa"/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107698</w:t>
            </w:r>
          </w:p>
        </w:tc>
        <w:tc>
          <w:tcPr>
            <w:tcW w:w="903" w:type="dxa"/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37</w:t>
            </w:r>
          </w:p>
        </w:tc>
        <w:tc>
          <w:tcPr>
            <w:tcW w:w="1008" w:type="dxa"/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2486.93</w:t>
            </w:r>
          </w:p>
        </w:tc>
        <w:tc>
          <w:tcPr>
            <w:tcW w:w="911" w:type="dxa"/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exact"/>
          <w:jc w:val="center"/>
        </w:trPr>
        <w:tc>
          <w:tcPr>
            <w:tcW w:w="2972" w:type="dxa"/>
            <w:gridSpan w:val="2"/>
            <w:vAlign w:val="center"/>
          </w:tcPr>
          <w:p>
            <w:pPr>
              <w:widowControl/>
              <w:spacing w:line="0" w:lineRule="atLeast"/>
              <w:ind w:firstLine="0" w:firstLineChars="0"/>
              <w:jc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宋体"/>
                <w:color w:val="000000"/>
                <w:kern w:val="0"/>
                <w:sz w:val="18"/>
                <w:szCs w:val="18"/>
              </w:rPr>
              <w:t>青岛海洋地质研究所</w:t>
            </w:r>
          </w:p>
        </w:tc>
        <w:tc>
          <w:tcPr>
            <w:tcW w:w="880" w:type="dxa"/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137</w:t>
            </w:r>
          </w:p>
        </w:tc>
        <w:tc>
          <w:tcPr>
            <w:tcW w:w="1080" w:type="dxa"/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16380.00</w:t>
            </w:r>
          </w:p>
        </w:tc>
        <w:tc>
          <w:tcPr>
            <w:tcW w:w="1215" w:type="dxa"/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12121</w:t>
            </w:r>
          </w:p>
        </w:tc>
        <w:tc>
          <w:tcPr>
            <w:tcW w:w="903" w:type="dxa"/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35</w:t>
            </w:r>
          </w:p>
        </w:tc>
        <w:tc>
          <w:tcPr>
            <w:tcW w:w="1008" w:type="dxa"/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911" w:type="dxa"/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exact"/>
          <w:jc w:val="center"/>
        </w:trPr>
        <w:tc>
          <w:tcPr>
            <w:tcW w:w="2972" w:type="dxa"/>
            <w:gridSpan w:val="2"/>
            <w:vAlign w:val="center"/>
          </w:tcPr>
          <w:p>
            <w:pPr>
              <w:widowControl/>
              <w:spacing w:line="0" w:lineRule="atLeast"/>
              <w:ind w:firstLine="0" w:firstLineChars="0"/>
              <w:jc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cs="宋体"/>
                <w:color w:val="000000"/>
                <w:kern w:val="0"/>
                <w:sz w:val="18"/>
                <w:szCs w:val="18"/>
              </w:rPr>
              <w:t>广州海洋地质调查局</w:t>
            </w:r>
          </w:p>
        </w:tc>
        <w:tc>
          <w:tcPr>
            <w:tcW w:w="880" w:type="dxa"/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352</w:t>
            </w:r>
          </w:p>
        </w:tc>
        <w:tc>
          <w:tcPr>
            <w:tcW w:w="1080" w:type="dxa"/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34842.67</w:t>
            </w:r>
          </w:p>
        </w:tc>
        <w:tc>
          <w:tcPr>
            <w:tcW w:w="1215" w:type="dxa"/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903" w:type="dxa"/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52</w:t>
            </w:r>
          </w:p>
        </w:tc>
        <w:tc>
          <w:tcPr>
            <w:tcW w:w="1008" w:type="dxa"/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186.00</w:t>
            </w:r>
          </w:p>
        </w:tc>
        <w:tc>
          <w:tcPr>
            <w:tcW w:w="911" w:type="dxa"/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exact"/>
          <w:jc w:val="center"/>
        </w:trPr>
        <w:tc>
          <w:tcPr>
            <w:tcW w:w="2972" w:type="dxa"/>
            <w:gridSpan w:val="2"/>
            <w:vAlign w:val="center"/>
          </w:tcPr>
          <w:p>
            <w:pPr>
              <w:widowControl/>
              <w:spacing w:line="0" w:lineRule="atLeast"/>
              <w:ind w:firstLine="0" w:firstLineChars="0"/>
              <w:jc w:val="center"/>
              <w:rPr>
                <w:rFonts w:ascii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/>
                <w:color w:val="000000"/>
                <w:kern w:val="0"/>
                <w:sz w:val="18"/>
                <w:szCs w:val="18"/>
              </w:rPr>
              <w:t>合计</w:t>
            </w:r>
          </w:p>
        </w:tc>
        <w:tc>
          <w:tcPr>
            <w:tcW w:w="880" w:type="dxa"/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40290</w:t>
            </w:r>
          </w:p>
        </w:tc>
        <w:tc>
          <w:tcPr>
            <w:tcW w:w="1080" w:type="dxa"/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893835.00</w:t>
            </w:r>
          </w:p>
        </w:tc>
        <w:tc>
          <w:tcPr>
            <w:tcW w:w="1215" w:type="dxa"/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20246531</w:t>
            </w:r>
          </w:p>
        </w:tc>
        <w:tc>
          <w:tcPr>
            <w:tcW w:w="903" w:type="dxa"/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21652</w:t>
            </w:r>
          </w:p>
        </w:tc>
        <w:tc>
          <w:tcPr>
            <w:tcW w:w="1008" w:type="dxa"/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189031.46</w:t>
            </w:r>
          </w:p>
        </w:tc>
        <w:tc>
          <w:tcPr>
            <w:tcW w:w="911" w:type="dxa"/>
            <w:vAlign w:val="center"/>
          </w:tcPr>
          <w:p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339159</w:t>
            </w:r>
          </w:p>
        </w:tc>
      </w:tr>
    </w:tbl>
    <w:p>
      <w:pPr>
        <w:ind w:firstLine="0" w:firstLineChars="0"/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firstLine="420"/>
      </w:pPr>
      <w:r>
        <w:separator/>
      </w:r>
    </w:p>
  </w:endnote>
  <w:endnote w:type="continuationSeparator" w:id="1">
    <w:p>
      <w:pPr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Luxi San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方正小标宋简体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ind w:firstLine="420"/>
      </w:pPr>
      <w:r>
        <w:separator/>
      </w:r>
    </w:p>
  </w:footnote>
  <w:footnote w:type="continuationSeparator" w:id="1">
    <w:p>
      <w:pPr>
        <w:ind w:firstLine="42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trackRevisions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ulTrailSpace/>
    <w:doNotExpandShiftReturn/>
    <w:adjustLineHeightInTable/>
    <w:useFELayout/>
    <w:compatSetting w:name="compatibilityMode" w:uri="http://schemas.microsoft.com/office/word" w:val="15"/>
  </w:compat>
  <w:rsids>
    <w:rsidRoot w:val="00000000"/>
    <w:rsid w:val="29C809DA"/>
    <w:rsid w:val="5F633C64"/>
    <w:rsid w:val="64C618E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ind w:firstLine="200" w:firstLineChars="20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after="260" w:line="415" w:lineRule="auto"/>
      <w:outlineLvl w:val="1"/>
    </w:pPr>
    <w:rPr>
      <w:rFonts w:ascii="Luxi Sans" w:hAnsi="Luxi Sans" w:eastAsia="黑体"/>
      <w:b/>
      <w:sz w:val="32"/>
    </w:rPr>
  </w:style>
  <w:style w:type="paragraph" w:styleId="4">
    <w:name w:val="heading 3"/>
    <w:basedOn w:val="1"/>
    <w:next w:val="1"/>
    <w:uiPriority w:val="0"/>
    <w:pPr>
      <w:keepNext/>
      <w:keepLines/>
      <w:spacing w:before="260" w:after="260" w:line="415" w:lineRule="auto"/>
      <w:outlineLvl w:val="2"/>
    </w:pPr>
    <w:rPr>
      <w:b/>
      <w:sz w:val="32"/>
    </w:rPr>
  </w:style>
  <w:style w:type="character" w:default="1" w:styleId="9">
    <w:name w:val="Default Paragraph Font"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alloon Text"/>
    <w:basedOn w:val="1"/>
    <w:qFormat/>
    <w:uiPriority w:val="0"/>
    <w:rPr>
      <w:sz w:val="18"/>
      <w:szCs w:val="18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7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10">
    <w:name w:val="样式1-标题"/>
    <w:basedOn w:val="1"/>
    <w:qFormat/>
    <w:uiPriority w:val="0"/>
    <w:pPr>
      <w:ind w:firstLine="0" w:firstLineChars="0"/>
      <w:jc w:val="center"/>
    </w:pPr>
    <w:rPr>
      <w:rFonts w:eastAsia="华文中宋"/>
      <w:b/>
      <w:w w:val="96"/>
      <w:sz w:val="36"/>
      <w:szCs w:val="36"/>
    </w:rPr>
  </w:style>
  <w:style w:type="paragraph" w:customStyle="1" w:styleId="11">
    <w:name w:val="样式1-正文"/>
    <w:basedOn w:val="1"/>
    <w:qFormat/>
    <w:uiPriority w:val="0"/>
    <w:rPr>
      <w:rFonts w:eastAsia="仿宋_GB2312"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Normal.eit</Template>
  <Pages>1</Pages>
  <Words>580</Words>
  <Characters>1371</Characters>
  <Lines>291</Lines>
  <Paragraphs>285</Paragraphs>
  <TotalTime>10</TotalTime>
  <ScaleCrop>false</ScaleCrop>
  <LinksUpToDate>false</LinksUpToDate>
  <CharactersWithSpaces>1403</CharactersWithSpaces>
  <Application>WPS Office_11.1.0.11115_F1E327BC-269C-435d-A152-05C5408002CA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2021-03-19T01:12:00Z</dcterms:created>
  <dc:creator>吴小平</dc:creator>
  <cp:lastModifiedBy>卉</cp:lastModifiedBy>
  <dcterms:modified xsi:type="dcterms:W3CDTF">2021-12-21T07:11:11Z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BD24F5FDCE0E40C280E55BDE575F6835</vt:lpwstr>
  </property>
</Properties>
</file>