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  <w:t>附件2</w:t>
      </w:r>
    </w:p>
    <w:p>
      <w:pPr>
        <w:jc w:val="center"/>
        <w:rPr>
          <w:rFonts w:hint="eastAsia" w:ascii="宋体" w:hAnsi="宋体" w:eastAsia="宋体" w:cs="方正小标宋简体"/>
          <w:b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kern w:val="200"/>
          <w:sz w:val="44"/>
          <w:szCs w:val="44"/>
          <w:lang w:val="en-US" w:eastAsia="zh-CN"/>
        </w:rPr>
        <w:t>专业标准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7"/>
        <w:gridCol w:w="1233"/>
        <w:gridCol w:w="3060"/>
        <w:gridCol w:w="630"/>
        <w:gridCol w:w="390"/>
        <w:gridCol w:w="420"/>
        <w:gridCol w:w="525"/>
        <w:gridCol w:w="705"/>
        <w:gridCol w:w="2865"/>
        <w:gridCol w:w="1185"/>
        <w:gridCol w:w="510"/>
        <w:gridCol w:w="419"/>
        <w:gridCol w:w="466"/>
        <w:gridCol w:w="465"/>
        <w:gridCol w:w="750"/>
        <w:gridCol w:w="2831"/>
        <w:gridCol w:w="42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497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-PUA" w:hAnsi="宋体-PUA" w:eastAsia="宋体-PUA" w:cs="宋体-PUA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-PUA" w:hAnsi="宋体-PUA" w:eastAsia="宋体-PUA" w:cs="宋体-PUA"/>
                <w:b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4293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-PUA" w:hAnsi="宋体-PUA" w:eastAsia="宋体-PUA" w:cs="宋体-PUA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-PUA" w:hAnsi="宋体-PUA" w:eastAsia="宋体-PUA" w:cs="宋体-PUA"/>
                <w:b/>
                <w:color w:val="auto"/>
                <w:sz w:val="24"/>
                <w:szCs w:val="24"/>
                <w:lang w:eastAsia="zh-CN"/>
              </w:rPr>
              <w:t>专业类别</w:t>
            </w:r>
          </w:p>
        </w:tc>
        <w:tc>
          <w:tcPr>
            <w:tcW w:w="6720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-PUA" w:hAnsi="宋体-PUA" w:eastAsia="宋体-PUA" w:cs="宋体-PUA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-PUA" w:hAnsi="宋体-PUA" w:eastAsia="宋体-PUA" w:cs="宋体-PUA"/>
                <w:b/>
                <w:color w:val="auto"/>
                <w:sz w:val="24"/>
                <w:szCs w:val="24"/>
              </w:rPr>
              <w:t>甲级</w:t>
            </w:r>
          </w:p>
        </w:tc>
        <w:tc>
          <w:tcPr>
            <w:tcW w:w="9728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-PUA" w:hAnsi="宋体-PUA" w:eastAsia="宋体-PUA" w:cs="宋体-PUA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-PUA" w:hAnsi="宋体-PUA" w:eastAsia="宋体-PUA" w:cs="宋体-PUA"/>
                <w:b/>
                <w:color w:val="auto"/>
                <w:sz w:val="24"/>
                <w:szCs w:val="24"/>
              </w:rPr>
              <w:t>乙级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497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-PUA" w:hAnsi="宋体-PUA" w:eastAsia="宋体-PUA" w:cs="宋体-PUA"/>
                <w:b/>
                <w:color w:val="auto"/>
                <w:sz w:val="24"/>
                <w:szCs w:val="24"/>
              </w:rPr>
            </w:pPr>
          </w:p>
        </w:tc>
        <w:tc>
          <w:tcPr>
            <w:tcW w:w="4293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-PUA" w:hAnsi="宋体-PUA" w:eastAsia="宋体-PUA" w:cs="宋体-PUA"/>
                <w:b/>
                <w:color w:val="auto"/>
                <w:sz w:val="24"/>
                <w:szCs w:val="24"/>
              </w:rPr>
            </w:pPr>
          </w:p>
        </w:tc>
        <w:tc>
          <w:tcPr>
            <w:tcW w:w="267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-PUA" w:hAnsi="宋体-PUA" w:eastAsia="宋体-PUA" w:cs="宋体-PUA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-PUA" w:hAnsi="宋体-PUA" w:eastAsia="宋体-PUA" w:cs="宋体-PUA"/>
                <w:b/>
                <w:color w:val="auto"/>
                <w:sz w:val="24"/>
                <w:szCs w:val="24"/>
              </w:rPr>
              <w:t>专业技术人员</w:t>
            </w:r>
          </w:p>
        </w:tc>
        <w:tc>
          <w:tcPr>
            <w:tcW w:w="2865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-PUA" w:hAnsi="宋体-PUA" w:eastAsia="宋体-PUA" w:cs="宋体-PUA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-PUA" w:hAnsi="宋体-PUA" w:eastAsia="宋体-PUA" w:cs="宋体-PUA"/>
                <w:b/>
                <w:color w:val="auto"/>
                <w:sz w:val="24"/>
                <w:szCs w:val="24"/>
              </w:rPr>
              <w:t>技术装备</w:t>
            </w:r>
          </w:p>
        </w:tc>
        <w:tc>
          <w:tcPr>
            <w:tcW w:w="1185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-PUA" w:hAnsi="宋体-PUA" w:eastAsia="宋体-PUA" w:cs="宋体-PUA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-PUA" w:hAnsi="宋体-PUA" w:eastAsia="宋体-PUA" w:cs="宋体-PUA"/>
                <w:b/>
                <w:color w:val="auto"/>
                <w:sz w:val="24"/>
                <w:szCs w:val="24"/>
                <w:lang w:eastAsia="zh-CN"/>
              </w:rPr>
              <w:t>测绘业绩</w:t>
            </w:r>
          </w:p>
        </w:tc>
        <w:tc>
          <w:tcPr>
            <w:tcW w:w="261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-PUA" w:hAnsi="宋体-PUA" w:eastAsia="宋体-PUA" w:cs="宋体-PUA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-PUA" w:hAnsi="宋体-PUA" w:eastAsia="宋体-PUA" w:cs="宋体-PUA"/>
                <w:b/>
                <w:color w:val="auto"/>
                <w:sz w:val="24"/>
                <w:szCs w:val="24"/>
              </w:rPr>
              <w:t>专业技术人员</w:t>
            </w:r>
          </w:p>
        </w:tc>
        <w:tc>
          <w:tcPr>
            <w:tcW w:w="2831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-PUA" w:hAnsi="宋体-PUA" w:eastAsia="宋体-PUA" w:cs="宋体-PUA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-PUA" w:hAnsi="宋体-PUA" w:eastAsia="宋体-PUA" w:cs="宋体-PUA"/>
                <w:b/>
                <w:color w:val="auto"/>
                <w:sz w:val="24"/>
                <w:szCs w:val="24"/>
              </w:rPr>
              <w:t>技术装备</w:t>
            </w:r>
          </w:p>
        </w:tc>
        <w:tc>
          <w:tcPr>
            <w:tcW w:w="4287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-PUA" w:hAnsi="宋体-PUA" w:eastAsia="宋体-PUA" w:cs="宋体-PUA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-PUA" w:hAnsi="宋体-PUA" w:eastAsia="宋体-PUA" w:cs="宋体-PUA"/>
                <w:b/>
                <w:color w:val="auto"/>
                <w:sz w:val="24"/>
                <w:szCs w:val="24"/>
              </w:rPr>
              <w:t>作业</w:t>
            </w:r>
            <w:r>
              <w:rPr>
                <w:rFonts w:hint="eastAsia" w:ascii="宋体-PUA" w:hAnsi="宋体-PUA" w:eastAsia="宋体-PUA" w:cs="宋体-PUA"/>
                <w:b/>
                <w:color w:val="auto"/>
                <w:sz w:val="24"/>
                <w:szCs w:val="24"/>
                <w:lang w:eastAsia="zh-CN"/>
              </w:rPr>
              <w:t>限制范围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497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-PUA" w:hAnsi="宋体-PUA" w:eastAsia="宋体-PUA" w:cs="宋体-PUA"/>
                <w:b/>
                <w:color w:val="auto"/>
                <w:sz w:val="24"/>
                <w:szCs w:val="24"/>
              </w:rPr>
            </w:pPr>
          </w:p>
        </w:tc>
        <w:tc>
          <w:tcPr>
            <w:tcW w:w="1233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-PUA" w:hAnsi="宋体-PUA" w:eastAsia="宋体-PUA" w:cs="宋体-PUA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-PUA" w:hAnsi="宋体-PUA" w:eastAsia="宋体-PUA" w:cs="宋体-PUA"/>
                <w:b/>
                <w:color w:val="auto"/>
                <w:sz w:val="24"/>
                <w:szCs w:val="24"/>
                <w:lang w:eastAsia="zh-CN"/>
              </w:rPr>
              <w:t>名称</w:t>
            </w:r>
          </w:p>
        </w:tc>
        <w:tc>
          <w:tcPr>
            <w:tcW w:w="306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-PUA" w:hAnsi="宋体-PUA" w:eastAsia="宋体-PUA" w:cs="宋体-PUA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-PUA" w:hAnsi="宋体-PUA" w:eastAsia="宋体-PUA" w:cs="宋体-PUA"/>
                <w:b/>
                <w:color w:val="auto"/>
                <w:sz w:val="24"/>
                <w:szCs w:val="24"/>
                <w:lang w:eastAsia="zh-CN"/>
              </w:rPr>
              <w:t>业务类型</w:t>
            </w:r>
          </w:p>
        </w:tc>
        <w:tc>
          <w:tcPr>
            <w:tcW w:w="63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-PUA" w:hAnsi="宋体-PUA" w:eastAsia="宋体-PUA" w:cs="宋体-PUA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-PUA" w:hAnsi="宋体-PUA" w:eastAsia="宋体-PUA" w:cs="宋体-PUA"/>
                <w:b/>
                <w:color w:val="auto"/>
                <w:sz w:val="24"/>
                <w:szCs w:val="24"/>
              </w:rPr>
              <w:t>总数</w:t>
            </w:r>
          </w:p>
        </w:tc>
        <w:tc>
          <w:tcPr>
            <w:tcW w:w="133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-PUA" w:hAnsi="宋体-PUA" w:eastAsia="宋体-PUA" w:cs="宋体-PUA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-PUA" w:hAnsi="宋体-PUA" w:eastAsia="宋体-PUA" w:cs="宋体-PUA"/>
                <w:b/>
                <w:color w:val="auto"/>
                <w:sz w:val="24"/>
                <w:szCs w:val="24"/>
              </w:rPr>
              <w:t>测绘专业</w:t>
            </w:r>
          </w:p>
        </w:tc>
        <w:tc>
          <w:tcPr>
            <w:tcW w:w="705" w:type="dxa"/>
            <w:vMerge w:val="restart"/>
            <w:noWrap w:val="0"/>
            <w:vAlign w:val="center"/>
          </w:tcPr>
          <w:p>
            <w:pPr>
              <w:jc w:val="both"/>
              <w:rPr>
                <w:rFonts w:hint="eastAsia" w:ascii="宋体-PUA" w:hAnsi="宋体-PUA" w:eastAsia="宋体-PUA" w:cs="宋体-PUA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-PUA" w:hAnsi="宋体-PUA" w:eastAsia="宋体-PUA" w:cs="宋体-PUA"/>
                <w:b/>
                <w:color w:val="auto"/>
                <w:sz w:val="24"/>
                <w:szCs w:val="24"/>
                <w:lang w:val="en-US" w:eastAsia="zh-CN"/>
              </w:rPr>
              <w:t>测绘相关专业</w:t>
            </w:r>
          </w:p>
        </w:tc>
        <w:tc>
          <w:tcPr>
            <w:tcW w:w="286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-PUA" w:hAnsi="宋体-PUA" w:eastAsia="宋体-PUA" w:cs="宋体-PUA"/>
                <w:b/>
                <w:color w:val="auto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-PUA" w:hAnsi="宋体-PUA" w:eastAsia="宋体-PUA" w:cs="宋体-PUA"/>
                <w:b/>
                <w:color w:val="auto"/>
                <w:sz w:val="24"/>
                <w:szCs w:val="24"/>
              </w:rPr>
            </w:pPr>
          </w:p>
        </w:tc>
        <w:tc>
          <w:tcPr>
            <w:tcW w:w="51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-PUA" w:hAnsi="宋体-PUA" w:eastAsia="宋体-PUA" w:cs="宋体-PUA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-PUA" w:hAnsi="宋体-PUA" w:eastAsia="宋体-PUA" w:cs="宋体-PUA"/>
                <w:b/>
                <w:color w:val="auto"/>
                <w:sz w:val="24"/>
                <w:szCs w:val="24"/>
              </w:rPr>
              <w:t>总数</w:t>
            </w:r>
          </w:p>
        </w:tc>
        <w:tc>
          <w:tcPr>
            <w:tcW w:w="135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-PUA" w:hAnsi="宋体-PUA" w:eastAsia="宋体-PUA" w:cs="宋体-PUA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-PUA" w:hAnsi="宋体-PUA" w:eastAsia="宋体-PUA" w:cs="宋体-PUA"/>
                <w:b/>
                <w:color w:val="auto"/>
                <w:sz w:val="24"/>
                <w:szCs w:val="24"/>
              </w:rPr>
              <w:t>测绘专业</w:t>
            </w:r>
          </w:p>
        </w:tc>
        <w:tc>
          <w:tcPr>
            <w:tcW w:w="75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-PUA" w:hAnsi="宋体-PUA" w:eastAsia="宋体-PUA" w:cs="宋体-PUA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-PUA" w:hAnsi="宋体-PUA" w:eastAsia="宋体-PUA" w:cs="宋体-PUA"/>
                <w:b/>
                <w:color w:val="auto"/>
                <w:sz w:val="24"/>
                <w:szCs w:val="24"/>
                <w:lang w:val="en-US" w:eastAsia="zh-CN"/>
              </w:rPr>
              <w:t>测绘相关专业</w:t>
            </w:r>
          </w:p>
        </w:tc>
        <w:tc>
          <w:tcPr>
            <w:tcW w:w="2831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</w:p>
        </w:tc>
        <w:tc>
          <w:tcPr>
            <w:tcW w:w="4287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497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-PUA" w:hAnsi="宋体-PUA" w:eastAsia="宋体-PUA" w:cs="宋体-PUA"/>
                <w:b/>
                <w:color w:val="auto"/>
                <w:sz w:val="24"/>
                <w:szCs w:val="24"/>
              </w:rPr>
            </w:pPr>
          </w:p>
        </w:tc>
        <w:tc>
          <w:tcPr>
            <w:tcW w:w="123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-PUA" w:hAnsi="宋体-PUA" w:eastAsia="宋体-PUA" w:cs="宋体-PUA"/>
                <w:b/>
                <w:color w:val="auto"/>
                <w:sz w:val="24"/>
                <w:szCs w:val="24"/>
              </w:rPr>
            </w:pPr>
          </w:p>
        </w:tc>
        <w:tc>
          <w:tcPr>
            <w:tcW w:w="306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-PUA" w:hAnsi="宋体-PUA" w:eastAsia="宋体-PUA" w:cs="宋体-PUA"/>
                <w:b/>
                <w:color w:val="auto"/>
                <w:sz w:val="24"/>
                <w:szCs w:val="24"/>
              </w:rPr>
            </w:pPr>
          </w:p>
        </w:tc>
        <w:tc>
          <w:tcPr>
            <w:tcW w:w="63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-PUA" w:hAnsi="宋体-PUA" w:eastAsia="宋体-PUA" w:cs="宋体-PUA"/>
                <w:b/>
                <w:color w:val="auto"/>
                <w:sz w:val="24"/>
                <w:szCs w:val="24"/>
              </w:rPr>
            </w:pPr>
          </w:p>
        </w:tc>
        <w:tc>
          <w:tcPr>
            <w:tcW w:w="390" w:type="dxa"/>
            <w:noWrap w:val="0"/>
            <w:vAlign w:val="center"/>
          </w:tcPr>
          <w:p>
            <w:pPr>
              <w:jc w:val="center"/>
              <w:rPr>
                <w:rFonts w:hint="eastAsia" w:ascii="宋体-PUA" w:hAnsi="宋体-PUA" w:eastAsia="宋体-PUA" w:cs="宋体-PUA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-PUA" w:hAnsi="宋体-PUA" w:eastAsia="宋体-PUA" w:cs="宋体-PUA"/>
                <w:b/>
                <w:color w:val="auto"/>
                <w:sz w:val="24"/>
                <w:szCs w:val="24"/>
              </w:rPr>
              <w:t>高级</w:t>
            </w:r>
          </w:p>
        </w:tc>
        <w:tc>
          <w:tcPr>
            <w:tcW w:w="420" w:type="dxa"/>
            <w:noWrap w:val="0"/>
            <w:vAlign w:val="center"/>
          </w:tcPr>
          <w:p>
            <w:pPr>
              <w:jc w:val="center"/>
              <w:rPr>
                <w:rFonts w:hint="eastAsia" w:ascii="宋体-PUA" w:hAnsi="宋体-PUA" w:eastAsia="宋体-PUA" w:cs="宋体-PUA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-PUA" w:hAnsi="宋体-PUA" w:eastAsia="宋体-PUA" w:cs="宋体-PUA"/>
                <w:b/>
                <w:color w:val="auto"/>
                <w:sz w:val="24"/>
                <w:szCs w:val="24"/>
              </w:rPr>
              <w:t>中级</w:t>
            </w:r>
          </w:p>
        </w:tc>
        <w:tc>
          <w:tcPr>
            <w:tcW w:w="525" w:type="dxa"/>
            <w:noWrap w:val="0"/>
            <w:vAlign w:val="center"/>
          </w:tcPr>
          <w:p>
            <w:pPr>
              <w:jc w:val="center"/>
              <w:rPr>
                <w:rFonts w:hint="eastAsia" w:ascii="宋体-PUA" w:hAnsi="宋体-PUA" w:eastAsia="宋体-PUA" w:cs="宋体-PUA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-PUA" w:hAnsi="宋体-PUA" w:eastAsia="宋体-PUA" w:cs="宋体-PUA"/>
                <w:b/>
                <w:color w:val="auto"/>
                <w:sz w:val="24"/>
                <w:szCs w:val="24"/>
              </w:rPr>
              <w:t>初级</w:t>
            </w:r>
          </w:p>
        </w:tc>
        <w:tc>
          <w:tcPr>
            <w:tcW w:w="70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-PUA" w:hAnsi="宋体-PUA" w:eastAsia="宋体-PUA" w:cs="宋体-PUA"/>
                <w:b/>
                <w:color w:val="auto"/>
                <w:sz w:val="24"/>
                <w:szCs w:val="24"/>
              </w:rPr>
            </w:pPr>
          </w:p>
        </w:tc>
        <w:tc>
          <w:tcPr>
            <w:tcW w:w="286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-PUA" w:hAnsi="宋体-PUA" w:eastAsia="宋体-PUA" w:cs="宋体-PUA"/>
                <w:b/>
                <w:color w:val="auto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-PUA" w:hAnsi="宋体-PUA" w:eastAsia="宋体-PUA" w:cs="宋体-PUA"/>
                <w:b/>
                <w:color w:val="auto"/>
                <w:sz w:val="24"/>
                <w:szCs w:val="24"/>
              </w:rPr>
            </w:pPr>
          </w:p>
        </w:tc>
        <w:tc>
          <w:tcPr>
            <w:tcW w:w="51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-PUA" w:hAnsi="宋体-PUA" w:eastAsia="宋体-PUA" w:cs="宋体-PUA"/>
                <w:b/>
                <w:color w:val="auto"/>
                <w:sz w:val="24"/>
                <w:szCs w:val="24"/>
              </w:rPr>
            </w:pPr>
          </w:p>
        </w:tc>
        <w:tc>
          <w:tcPr>
            <w:tcW w:w="419" w:type="dxa"/>
            <w:noWrap w:val="0"/>
            <w:vAlign w:val="center"/>
          </w:tcPr>
          <w:p>
            <w:pPr>
              <w:jc w:val="center"/>
              <w:rPr>
                <w:rFonts w:hint="eastAsia" w:ascii="宋体-PUA" w:hAnsi="宋体-PUA" w:eastAsia="宋体-PUA" w:cs="宋体-PUA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-PUA" w:hAnsi="宋体-PUA" w:eastAsia="宋体-PUA" w:cs="宋体-PUA"/>
                <w:b/>
                <w:color w:val="auto"/>
                <w:sz w:val="24"/>
                <w:szCs w:val="24"/>
              </w:rPr>
              <w:t>高级</w:t>
            </w:r>
          </w:p>
        </w:tc>
        <w:tc>
          <w:tcPr>
            <w:tcW w:w="466" w:type="dxa"/>
            <w:noWrap w:val="0"/>
            <w:vAlign w:val="center"/>
          </w:tcPr>
          <w:p>
            <w:pPr>
              <w:jc w:val="center"/>
              <w:rPr>
                <w:rFonts w:hint="eastAsia" w:ascii="宋体-PUA" w:hAnsi="宋体-PUA" w:eastAsia="宋体-PUA" w:cs="宋体-PUA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-PUA" w:hAnsi="宋体-PUA" w:eastAsia="宋体-PUA" w:cs="宋体-PUA"/>
                <w:b/>
                <w:color w:val="auto"/>
                <w:sz w:val="24"/>
                <w:szCs w:val="24"/>
              </w:rPr>
              <w:t>中级</w:t>
            </w:r>
          </w:p>
        </w:tc>
        <w:tc>
          <w:tcPr>
            <w:tcW w:w="465" w:type="dxa"/>
            <w:noWrap w:val="0"/>
            <w:vAlign w:val="center"/>
          </w:tcPr>
          <w:p>
            <w:pPr>
              <w:jc w:val="center"/>
              <w:rPr>
                <w:rFonts w:hint="eastAsia" w:ascii="宋体-PUA" w:hAnsi="宋体-PUA" w:eastAsia="宋体-PUA" w:cs="宋体-PUA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-PUA" w:hAnsi="宋体-PUA" w:eastAsia="宋体-PUA" w:cs="宋体-PUA"/>
                <w:b/>
                <w:color w:val="auto"/>
                <w:sz w:val="24"/>
                <w:szCs w:val="24"/>
              </w:rPr>
              <w:t>初级</w:t>
            </w:r>
          </w:p>
        </w:tc>
        <w:tc>
          <w:tcPr>
            <w:tcW w:w="750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</w:p>
        </w:tc>
        <w:tc>
          <w:tcPr>
            <w:tcW w:w="2831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</w:p>
        </w:tc>
        <w:tc>
          <w:tcPr>
            <w:tcW w:w="4287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</w:trPr>
        <w:tc>
          <w:tcPr>
            <w:tcW w:w="49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1</w:t>
            </w:r>
          </w:p>
        </w:tc>
        <w:tc>
          <w:tcPr>
            <w:tcW w:w="123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大地测量</w:t>
            </w:r>
          </w:p>
        </w:tc>
        <w:tc>
          <w:tcPr>
            <w:tcW w:w="3060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</w:rPr>
              <w:t>卫星定位测量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</w:rPr>
              <w:t>卫星导航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val="en-US" w:eastAsia="zh-CN"/>
              </w:rPr>
              <w:t>定位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</w:rPr>
              <w:t>基准站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</w:rPr>
              <w:t>网位置数据服务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</w:rPr>
              <w:t>水准测量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</w:rPr>
              <w:t>三角测量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</w:rPr>
              <w:t>天文测量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</w:rPr>
              <w:t>重力测量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</w:rPr>
              <w:t>基线测量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</w:rPr>
              <w:t>大地测量数据处理</w:t>
            </w:r>
          </w:p>
        </w:tc>
        <w:tc>
          <w:tcPr>
            <w:tcW w:w="63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60</w:t>
            </w:r>
          </w:p>
        </w:tc>
        <w:tc>
          <w:tcPr>
            <w:tcW w:w="39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4</w:t>
            </w:r>
          </w:p>
        </w:tc>
        <w:tc>
          <w:tcPr>
            <w:tcW w:w="42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7</w:t>
            </w:r>
          </w:p>
        </w:tc>
        <w:tc>
          <w:tcPr>
            <w:tcW w:w="52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13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36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GNSS接收机（扼流圈天线）、全站仪、水准仪、重力仪合计30台</w:t>
            </w:r>
          </w:p>
        </w:tc>
        <w:tc>
          <w:tcPr>
            <w:tcW w:w="1185" w:type="dxa"/>
            <w:vMerge w:val="restart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取得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相应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专业类别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乙级测绘资质满2年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所申请的每个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lang w:eastAsia="zh-CN"/>
              </w:rPr>
              <w:t>专业类别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近2年完成测绘服务总值不少于600万元，且完成至少一个金额不低于50万元的测绘项目</w:t>
            </w:r>
          </w:p>
        </w:tc>
        <w:tc>
          <w:tcPr>
            <w:tcW w:w="51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25</w:t>
            </w:r>
          </w:p>
        </w:tc>
        <w:tc>
          <w:tcPr>
            <w:tcW w:w="41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1</w:t>
            </w:r>
          </w:p>
        </w:tc>
        <w:tc>
          <w:tcPr>
            <w:tcW w:w="46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4</w:t>
            </w:r>
          </w:p>
        </w:tc>
        <w:tc>
          <w:tcPr>
            <w:tcW w:w="46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5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2831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GNSS接收机、全站仪、水准仪合计15台</w:t>
            </w:r>
          </w:p>
        </w:tc>
        <w:tc>
          <w:tcPr>
            <w:tcW w:w="4287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不得从事二等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及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以上水准、三角、天文测量；不得从事B级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及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以上卫星定位测量；不得从事专业重力测量；不得承担卫星导航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定位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基准站建设和坐标参考框架服务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</w:trPr>
        <w:tc>
          <w:tcPr>
            <w:tcW w:w="49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2</w:t>
            </w:r>
          </w:p>
        </w:tc>
        <w:tc>
          <w:tcPr>
            <w:tcW w:w="123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测绘航空摄影</w:t>
            </w:r>
          </w:p>
        </w:tc>
        <w:tc>
          <w:tcPr>
            <w:tcW w:w="3060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一般航摄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无人飞行器航摄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倾斜航摄</w:t>
            </w:r>
          </w:p>
        </w:tc>
        <w:tc>
          <w:tcPr>
            <w:tcW w:w="63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30</w:t>
            </w:r>
          </w:p>
        </w:tc>
        <w:tc>
          <w:tcPr>
            <w:tcW w:w="39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2</w:t>
            </w:r>
          </w:p>
        </w:tc>
        <w:tc>
          <w:tcPr>
            <w:tcW w:w="42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4</w:t>
            </w:r>
          </w:p>
        </w:tc>
        <w:tc>
          <w:tcPr>
            <w:tcW w:w="52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6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无人飞行测量采集系统、专业测绘航摄仪及其他测绘传感器合计4台（套）</w:t>
            </w:r>
          </w:p>
        </w:tc>
        <w:tc>
          <w:tcPr>
            <w:tcW w:w="1185" w:type="dxa"/>
            <w:vMerge w:val="continue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1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15</w:t>
            </w:r>
          </w:p>
        </w:tc>
        <w:tc>
          <w:tcPr>
            <w:tcW w:w="41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1</w:t>
            </w:r>
          </w:p>
        </w:tc>
        <w:tc>
          <w:tcPr>
            <w:tcW w:w="46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2</w:t>
            </w:r>
          </w:p>
        </w:tc>
        <w:tc>
          <w:tcPr>
            <w:tcW w:w="46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3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2831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无人飞行测量采集系统、专业测绘航摄仪及其他测绘传感器合计2台（套）</w:t>
            </w:r>
          </w:p>
        </w:tc>
        <w:tc>
          <w:tcPr>
            <w:tcW w:w="4287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不得承揽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两个及以上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省级行政区域范围的项目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1" w:hRule="atLeast"/>
        </w:trPr>
        <w:tc>
          <w:tcPr>
            <w:tcW w:w="49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3</w:t>
            </w:r>
          </w:p>
        </w:tc>
        <w:tc>
          <w:tcPr>
            <w:tcW w:w="123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摄影测量与遥感</w:t>
            </w:r>
          </w:p>
        </w:tc>
        <w:tc>
          <w:tcPr>
            <w:tcW w:w="3060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摄影测量与遥感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外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业、摄影测量与遥感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内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业、摄影测量与遥感监理</w:t>
            </w:r>
          </w:p>
        </w:tc>
        <w:tc>
          <w:tcPr>
            <w:tcW w:w="63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40</w:t>
            </w:r>
          </w:p>
        </w:tc>
        <w:tc>
          <w:tcPr>
            <w:tcW w:w="39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4</w:t>
            </w:r>
          </w:p>
        </w:tc>
        <w:tc>
          <w:tcPr>
            <w:tcW w:w="42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52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1.GNSS接收机、全站仪合计12台或者三维激光扫描仪2台；</w:t>
            </w:r>
          </w:p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2.摄影测量系统、遥感图像处理系统合计8套</w:t>
            </w:r>
          </w:p>
        </w:tc>
        <w:tc>
          <w:tcPr>
            <w:tcW w:w="1185" w:type="dxa"/>
            <w:vMerge w:val="continue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1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8</w:t>
            </w:r>
          </w:p>
        </w:tc>
        <w:tc>
          <w:tcPr>
            <w:tcW w:w="41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-</w:t>
            </w:r>
          </w:p>
        </w:tc>
        <w:tc>
          <w:tcPr>
            <w:tcW w:w="46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2</w:t>
            </w:r>
          </w:p>
        </w:tc>
        <w:tc>
          <w:tcPr>
            <w:tcW w:w="46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3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831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1.GNSS接收机、全站仪合计3台或者三维激光扫描仪1台；</w:t>
            </w:r>
          </w:p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2.摄影测量系统、遥感图像处理系统合计2套</w:t>
            </w:r>
          </w:p>
        </w:tc>
        <w:tc>
          <w:tcPr>
            <w:tcW w:w="4287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不得承揽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两个及以上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省级行政区域范围的项目（线状项目除外）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</w:trPr>
        <w:tc>
          <w:tcPr>
            <w:tcW w:w="49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4</w:t>
            </w:r>
          </w:p>
        </w:tc>
        <w:tc>
          <w:tcPr>
            <w:tcW w:w="123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工程测量</w:t>
            </w:r>
          </w:p>
        </w:tc>
        <w:tc>
          <w:tcPr>
            <w:tcW w:w="3060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控制测量、地形测量、规划测量、建筑工程测量、变形形变与精密测量、市政工程测量、水利工程测量、线路与桥隧测量、地下管线测量、矿山测量、工程测量监理</w:t>
            </w:r>
          </w:p>
        </w:tc>
        <w:tc>
          <w:tcPr>
            <w:tcW w:w="63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40</w:t>
            </w:r>
          </w:p>
        </w:tc>
        <w:tc>
          <w:tcPr>
            <w:tcW w:w="39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4</w:t>
            </w:r>
          </w:p>
        </w:tc>
        <w:tc>
          <w:tcPr>
            <w:tcW w:w="42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52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GNSS接收机、全站仪、水准仪、地下管线探测仪合计20台</w:t>
            </w:r>
          </w:p>
        </w:tc>
        <w:tc>
          <w:tcPr>
            <w:tcW w:w="1185" w:type="dxa"/>
            <w:vMerge w:val="continue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1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41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-</w:t>
            </w:r>
          </w:p>
        </w:tc>
        <w:tc>
          <w:tcPr>
            <w:tcW w:w="46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6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2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831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GNSS接收机、全站仪、水准仪、地下管线探测仪合计4台</w:t>
            </w:r>
          </w:p>
        </w:tc>
        <w:tc>
          <w:tcPr>
            <w:tcW w:w="4287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不得从事二等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及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以上控制测量、国家建设重点工程的规划测量、单个建筑物10万平方米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及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以上的建筑工程测量、特大型水利水电工程测量、4千米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及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以上隧道工程测量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5" w:hRule="atLeast"/>
        </w:trPr>
        <w:tc>
          <w:tcPr>
            <w:tcW w:w="49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5</w:t>
            </w:r>
          </w:p>
        </w:tc>
        <w:tc>
          <w:tcPr>
            <w:tcW w:w="123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海洋测绘</w:t>
            </w:r>
          </w:p>
        </w:tc>
        <w:tc>
          <w:tcPr>
            <w:tcW w:w="3060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海岸地形测量、水深测量、水文观测、海洋工程测量、扫海测量、深度基准测量、海图编制、海洋测绘监理</w:t>
            </w:r>
          </w:p>
        </w:tc>
        <w:tc>
          <w:tcPr>
            <w:tcW w:w="63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40</w:t>
            </w:r>
          </w:p>
        </w:tc>
        <w:tc>
          <w:tcPr>
            <w:tcW w:w="39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4</w:t>
            </w:r>
          </w:p>
        </w:tc>
        <w:tc>
          <w:tcPr>
            <w:tcW w:w="42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52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1.GNSS接收机、全站仪合计10台；</w:t>
            </w:r>
          </w:p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2.浅地层剖面仪、侧扫声呐、海洋磁力仪、测深仪、声速仪、水位计、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流计合计14台或者多波束测深系统2套</w:t>
            </w:r>
          </w:p>
        </w:tc>
        <w:tc>
          <w:tcPr>
            <w:tcW w:w="1185" w:type="dxa"/>
            <w:vMerge w:val="continue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1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41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-</w:t>
            </w:r>
          </w:p>
        </w:tc>
        <w:tc>
          <w:tcPr>
            <w:tcW w:w="46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6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2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831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1.全站仪1台；</w:t>
            </w:r>
          </w:p>
          <w:p>
            <w:pP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2.测深仪1台</w:t>
            </w:r>
          </w:p>
        </w:tc>
        <w:tc>
          <w:tcPr>
            <w:tcW w:w="4287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不得从事深度基准测量、海图编制；不得从事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连片区域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 xml:space="preserve">100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平方千米及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以上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的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海岸地形测量、水深测量、水文观测、海洋工程测量和扫海测量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49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6</w:t>
            </w:r>
          </w:p>
        </w:tc>
        <w:tc>
          <w:tcPr>
            <w:tcW w:w="123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界线与不动产测绘</w:t>
            </w:r>
          </w:p>
        </w:tc>
        <w:tc>
          <w:tcPr>
            <w:tcW w:w="3060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行政区域界线测绘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地籍测绘、房产测绘、海域权属测绘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等不动产测绘，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不动产测绘监理</w:t>
            </w:r>
          </w:p>
        </w:tc>
        <w:tc>
          <w:tcPr>
            <w:tcW w:w="63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40</w:t>
            </w:r>
          </w:p>
        </w:tc>
        <w:tc>
          <w:tcPr>
            <w:tcW w:w="39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4</w:t>
            </w:r>
          </w:p>
        </w:tc>
        <w:tc>
          <w:tcPr>
            <w:tcW w:w="42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52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GNSS接收机、全站仪合计10台</w:t>
            </w:r>
          </w:p>
        </w:tc>
        <w:tc>
          <w:tcPr>
            <w:tcW w:w="1185" w:type="dxa"/>
            <w:vMerge w:val="continue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1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41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-</w:t>
            </w:r>
          </w:p>
        </w:tc>
        <w:tc>
          <w:tcPr>
            <w:tcW w:w="46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6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2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831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GNSS接收机、全站仪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lang w:eastAsia="zh-CN"/>
              </w:rPr>
              <w:t>、手持测距仪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合计2台</w:t>
            </w:r>
          </w:p>
        </w:tc>
        <w:tc>
          <w:tcPr>
            <w:tcW w:w="4287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不得从事国界线测绘、规划许可证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载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单栋建筑10万平方米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及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以上的房产测绘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9" w:hRule="atLeast"/>
        </w:trPr>
        <w:tc>
          <w:tcPr>
            <w:tcW w:w="49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7</w:t>
            </w:r>
          </w:p>
        </w:tc>
        <w:tc>
          <w:tcPr>
            <w:tcW w:w="123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地理信息系统工程</w:t>
            </w:r>
          </w:p>
        </w:tc>
        <w:tc>
          <w:tcPr>
            <w:tcW w:w="3060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地理信息数据采集、地理信息数据处理、地理信息系统及数据库建设、地面移动测量、地理信息软件开发、地理信息系统工程监理</w:t>
            </w:r>
          </w:p>
        </w:tc>
        <w:tc>
          <w:tcPr>
            <w:tcW w:w="63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40</w:t>
            </w:r>
          </w:p>
        </w:tc>
        <w:tc>
          <w:tcPr>
            <w:tcW w:w="39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4</w:t>
            </w:r>
          </w:p>
        </w:tc>
        <w:tc>
          <w:tcPr>
            <w:tcW w:w="42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52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1.GNSS接收机、三维激光扫描仪合计6台；</w:t>
            </w:r>
          </w:p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2.地理信息处理软件、地理信息系统平台软件合计12套</w:t>
            </w:r>
          </w:p>
        </w:tc>
        <w:tc>
          <w:tcPr>
            <w:tcW w:w="1185" w:type="dxa"/>
            <w:vMerge w:val="continue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1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8</w:t>
            </w:r>
          </w:p>
        </w:tc>
        <w:tc>
          <w:tcPr>
            <w:tcW w:w="41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-</w:t>
            </w:r>
          </w:p>
        </w:tc>
        <w:tc>
          <w:tcPr>
            <w:tcW w:w="46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2</w:t>
            </w:r>
          </w:p>
        </w:tc>
        <w:tc>
          <w:tcPr>
            <w:tcW w:w="46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3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831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1.GNSS接收机、三维激光扫描仪合计2台；</w:t>
            </w:r>
          </w:p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2.地理信息处理软件、地理信息系统平台软件合计2套</w:t>
            </w:r>
          </w:p>
        </w:tc>
        <w:tc>
          <w:tcPr>
            <w:tcW w:w="4287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不得承揽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两个及以上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省级行政区域范围的项目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1" w:hRule="atLeast"/>
        </w:trPr>
        <w:tc>
          <w:tcPr>
            <w:tcW w:w="49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8</w:t>
            </w:r>
          </w:p>
        </w:tc>
        <w:tc>
          <w:tcPr>
            <w:tcW w:w="123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地图编制</w:t>
            </w:r>
          </w:p>
        </w:tc>
        <w:tc>
          <w:tcPr>
            <w:tcW w:w="3060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地形图、教学地图、世界政区地图、全国及地方政区地图、电子地图、真三维地图、其他专用地图</w:t>
            </w:r>
          </w:p>
        </w:tc>
        <w:tc>
          <w:tcPr>
            <w:tcW w:w="63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60</w:t>
            </w:r>
          </w:p>
        </w:tc>
        <w:tc>
          <w:tcPr>
            <w:tcW w:w="39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4</w:t>
            </w:r>
          </w:p>
        </w:tc>
        <w:tc>
          <w:tcPr>
            <w:tcW w:w="42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7</w:t>
            </w:r>
          </w:p>
        </w:tc>
        <w:tc>
          <w:tcPr>
            <w:tcW w:w="52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13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36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1.数据服务器2台；</w:t>
            </w:r>
          </w:p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2.图形输出设备（A</w:t>
            </w:r>
            <w:r>
              <w:rPr>
                <w:rFonts w:hint="default" w:ascii="仿宋_GB2312" w:hAnsi="仿宋_GB2312" w:cs="仿宋_GB2312"/>
                <w:color w:val="auto"/>
                <w:kern w:val="0"/>
                <w:sz w:val="24"/>
                <w:szCs w:val="24"/>
                <w:lang w:val="en-US"/>
              </w:rPr>
              <w:t>0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幅面）1台</w:t>
            </w:r>
          </w:p>
        </w:tc>
        <w:tc>
          <w:tcPr>
            <w:tcW w:w="1185" w:type="dxa"/>
            <w:vMerge w:val="continue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1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25</w:t>
            </w:r>
          </w:p>
        </w:tc>
        <w:tc>
          <w:tcPr>
            <w:tcW w:w="41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1</w:t>
            </w:r>
          </w:p>
        </w:tc>
        <w:tc>
          <w:tcPr>
            <w:tcW w:w="46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4</w:t>
            </w:r>
          </w:p>
        </w:tc>
        <w:tc>
          <w:tcPr>
            <w:tcW w:w="46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5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2831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数据服务器1台</w:t>
            </w:r>
          </w:p>
        </w:tc>
        <w:tc>
          <w:tcPr>
            <w:tcW w:w="4287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不得从事世界和全国政区地图、超出省级行政区域范围的教学地图编制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49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9</w:t>
            </w:r>
          </w:p>
        </w:tc>
        <w:tc>
          <w:tcPr>
            <w:tcW w:w="123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导航电子地图制作</w:t>
            </w:r>
          </w:p>
        </w:tc>
        <w:tc>
          <w:tcPr>
            <w:tcW w:w="3060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</w:rPr>
              <w:t>导航电子地图制作</w:t>
            </w:r>
          </w:p>
        </w:tc>
        <w:tc>
          <w:tcPr>
            <w:tcW w:w="63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100</w:t>
            </w:r>
          </w:p>
        </w:tc>
        <w:tc>
          <w:tcPr>
            <w:tcW w:w="39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4</w:t>
            </w:r>
          </w:p>
        </w:tc>
        <w:tc>
          <w:tcPr>
            <w:tcW w:w="42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8</w:t>
            </w:r>
          </w:p>
        </w:tc>
        <w:tc>
          <w:tcPr>
            <w:tcW w:w="52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28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60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.外业数据采集设备30台（套）（定位精度≤10m）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；</w:t>
            </w:r>
          </w:p>
          <w:p>
            <w:pP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2.具备导航地图编辑系统</w:t>
            </w:r>
          </w:p>
        </w:tc>
        <w:tc>
          <w:tcPr>
            <w:tcW w:w="1185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--</w:t>
            </w:r>
          </w:p>
        </w:tc>
        <w:tc>
          <w:tcPr>
            <w:tcW w:w="51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15</w:t>
            </w:r>
          </w:p>
        </w:tc>
        <w:tc>
          <w:tcPr>
            <w:tcW w:w="41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1</w:t>
            </w:r>
          </w:p>
        </w:tc>
        <w:tc>
          <w:tcPr>
            <w:tcW w:w="46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2</w:t>
            </w:r>
          </w:p>
        </w:tc>
        <w:tc>
          <w:tcPr>
            <w:tcW w:w="46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3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2831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外业数据采集设备5台（套）（定位精度≤10m）</w:t>
            </w:r>
          </w:p>
        </w:tc>
        <w:tc>
          <w:tcPr>
            <w:tcW w:w="4287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不得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在相关政府部门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划定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的自动驾驶区域外从事导航电子地图制作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49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10</w:t>
            </w:r>
          </w:p>
        </w:tc>
        <w:tc>
          <w:tcPr>
            <w:tcW w:w="123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互联网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地图服务</w:t>
            </w:r>
          </w:p>
        </w:tc>
        <w:tc>
          <w:tcPr>
            <w:tcW w:w="3060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地理位置定位、地理信息上传标注、地图数据库开发</w:t>
            </w:r>
          </w:p>
        </w:tc>
        <w:tc>
          <w:tcPr>
            <w:tcW w:w="63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20</w:t>
            </w:r>
          </w:p>
        </w:tc>
        <w:tc>
          <w:tcPr>
            <w:tcW w:w="39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-</w:t>
            </w:r>
          </w:p>
        </w:tc>
        <w:tc>
          <w:tcPr>
            <w:tcW w:w="42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2</w:t>
            </w:r>
          </w:p>
        </w:tc>
        <w:tc>
          <w:tcPr>
            <w:tcW w:w="52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-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有独立地图引擎</w:t>
            </w:r>
          </w:p>
        </w:tc>
        <w:tc>
          <w:tcPr>
            <w:tcW w:w="1185" w:type="dxa"/>
            <w:vMerge w:val="continue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51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12</w:t>
            </w:r>
          </w:p>
        </w:tc>
        <w:tc>
          <w:tcPr>
            <w:tcW w:w="41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-</w:t>
            </w:r>
          </w:p>
        </w:tc>
        <w:tc>
          <w:tcPr>
            <w:tcW w:w="46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1</w:t>
            </w:r>
          </w:p>
        </w:tc>
        <w:tc>
          <w:tcPr>
            <w:tcW w:w="46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-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283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-</w:t>
            </w:r>
          </w:p>
        </w:tc>
        <w:tc>
          <w:tcPr>
            <w:tcW w:w="4287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不得从事地图数据库开发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21238" w:type="dxa"/>
            <w:gridSpan w:val="17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-PUA" w:hAnsi="宋体-PUA" w:eastAsia="宋体-PUA" w:cs="宋体-PUA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  <w:t>专业标准说明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8" w:hRule="atLeast"/>
        </w:trPr>
        <w:tc>
          <w:tcPr>
            <w:tcW w:w="173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  <w:t>关于专业技术人员</w:t>
            </w:r>
          </w:p>
        </w:tc>
        <w:tc>
          <w:tcPr>
            <w:tcW w:w="19508" w:type="dxa"/>
            <w:gridSpan w:val="15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1.专业技术人员包括测绘专业技术人员和测绘相关专业技术人员。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专业技术人员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应当具有中华人民共和国国籍，不得兼职，测绘专业技术人员具有测绘专业职称，测绘相关专业技术人员具有测绘相关专业学历或职称。用于申请甲、乙级测绘资质的专业技术人员中，退休的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专业技术人员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分别不得超过2人、1人。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 xml:space="preserve">                                                          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2.测绘专业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是指大地测量、工程测量、摄影测量、遥感、地图制图、地理信息、地籍测绘、测绘工程、矿山测量、海洋测绘、导航工程、土地管理、地理国情监测等专业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。测绘相关专业是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指地理、地质、工程勘察、资源勘查、土木、建筑、规划、市政、水利、电力、道桥、工民建、海洋、计算机、软件、电子、信息、通信、物联网、统计、生态、印刷、人工智能、大数据、云计算、保密、档案等专业。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3.本标准规定的专业技术人员数量为最低要求。高级别测绘专业技术人员可以冲抵低级别测绘专业技术人员，测绘专业技术人员可以冲抵测绘相关专业技术人员。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2" w:hRule="atLeast"/>
        </w:trPr>
        <w:tc>
          <w:tcPr>
            <w:tcW w:w="1730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  <w:t>关于技术装备</w:t>
            </w:r>
          </w:p>
        </w:tc>
        <w:tc>
          <w:tcPr>
            <w:tcW w:w="19508" w:type="dxa"/>
            <w:gridSpan w:val="15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1.技术装备要求的“合计”，不需要每种技术装备都具备。</w:t>
            </w:r>
          </w:p>
          <w:p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2.GNSS接收机、全站仪、水准仪精度应当分别不低于5mm+1×10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vertAlign w:val="superscript"/>
                <w:lang w:val="en-US" w:eastAsia="zh-CN"/>
              </w:rPr>
              <w:t>-6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auto"/>
                <w:kern w:val="0"/>
                <w:sz w:val="24"/>
                <w:szCs w:val="24"/>
                <w:lang w:val="en-US" w:eastAsia="zh-CN"/>
              </w:rPr>
              <w:t>D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、2＂、S1。</w:t>
            </w:r>
          </w:p>
          <w:p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3.无人飞行测量采集系统:至少同时具备飞行平台和航摄传感器（包括相机、机载激光扫描仪、机载SAR）。</w:t>
            </w:r>
          </w:p>
          <w:p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4.专业测绘航摄仪及其他测绘传感器：包括航摄仪、机载激光扫描仪、航空重力仪、机载SAR。</w:t>
            </w:r>
          </w:p>
          <w:p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5.摄影测量系统：从影像、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点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云等数据获取到过程数据处理、成果输出，均采用数字化或智能化等形式进行的摄影测量系统。</w:t>
            </w:r>
          </w:p>
          <w:p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6.遥感图像处理系统：能够对遥感图像信息进行数字化、复原、几何校正、增强、统计分析、信息提出、分类、识别等图像加工的系统。</w:t>
            </w:r>
          </w:p>
          <w:p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7.地理信息处理软件:用于处理和分析地理信息的软件。</w:t>
            </w:r>
          </w:p>
          <w:p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8.地理信息系统平台软件：用于地理信息系统及数据库建设的基础软件，具备地理信息的获取、存储、编辑、处理、分析和显示等功能，并可支持软件定制开发。</w:t>
            </w:r>
          </w:p>
          <w:p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9.独立地图引擎：部署于服务器上，能够向用户提供地图显示、空间搜索、上传标注、接口调用等服务的软件系统。</w:t>
            </w:r>
          </w:p>
          <w:p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10.外业数据采集设备:至少同时具备GNSS接收机和数据获取设备。</w:t>
            </w:r>
          </w:p>
          <w:p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11.本标准规定的技术装备数量为最低要求。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73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  <w:t>关于测绘业绩</w:t>
            </w:r>
          </w:p>
        </w:tc>
        <w:tc>
          <w:tcPr>
            <w:tcW w:w="19508" w:type="dxa"/>
            <w:gridSpan w:val="15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增加甲级测绘资质专业类别的,应当符合专业标准规定的甲级测绘业绩要求。测绘单位转制或分立的，申请原资质等级和专业类别不受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本标准规定的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甲级测绘业绩要求限制。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73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  <w:t>其</w:t>
            </w:r>
            <w:r>
              <w:rPr>
                <w:rFonts w:hint="eastAsia" w:ascii="仿宋_GB2312" w:hAnsi="仿宋_GB2312" w:cs="仿宋_GB2312"/>
                <w:b/>
                <w:color w:val="auto"/>
                <w:sz w:val="24"/>
                <w:szCs w:val="24"/>
                <w:lang w:val="en-US" w:eastAsia="zh-CN"/>
              </w:rPr>
              <w:t>他</w:t>
            </w:r>
          </w:p>
        </w:tc>
        <w:tc>
          <w:tcPr>
            <w:tcW w:w="19508" w:type="dxa"/>
            <w:gridSpan w:val="15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申请两个及以上专业类别的，应当符合所有申请专业类别的条件，对专业技术人员、技术装备的数量要求不累加计算。</w:t>
            </w:r>
          </w:p>
        </w:tc>
      </w:tr>
    </w:tbl>
    <w:p>
      <w:pPr>
        <w:rPr>
          <w:color w:val="auto"/>
        </w:rPr>
      </w:pPr>
    </w:p>
    <w:p/>
    <w:sectPr>
      <w:pgSz w:w="23757" w:h="16783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宋体-PUA">
    <w:altName w:val="宋体"/>
    <w:panose1 w:val="02010600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AE40A2"/>
    <w:rsid w:val="01294D03"/>
    <w:rsid w:val="014277F8"/>
    <w:rsid w:val="018E04D0"/>
    <w:rsid w:val="029C03EE"/>
    <w:rsid w:val="02AB6460"/>
    <w:rsid w:val="031D77EC"/>
    <w:rsid w:val="038C2BA2"/>
    <w:rsid w:val="04A1412C"/>
    <w:rsid w:val="04C966F9"/>
    <w:rsid w:val="04F16281"/>
    <w:rsid w:val="053420C9"/>
    <w:rsid w:val="055555A4"/>
    <w:rsid w:val="0567723E"/>
    <w:rsid w:val="05771AA0"/>
    <w:rsid w:val="05F65709"/>
    <w:rsid w:val="06897691"/>
    <w:rsid w:val="08842E2E"/>
    <w:rsid w:val="08A6495E"/>
    <w:rsid w:val="09C434D2"/>
    <w:rsid w:val="09C8193A"/>
    <w:rsid w:val="09DD777D"/>
    <w:rsid w:val="0B5E7F06"/>
    <w:rsid w:val="0C717870"/>
    <w:rsid w:val="0CBD720D"/>
    <w:rsid w:val="0CE47382"/>
    <w:rsid w:val="0DA07795"/>
    <w:rsid w:val="0DAE4312"/>
    <w:rsid w:val="0F040770"/>
    <w:rsid w:val="0F1F4E6A"/>
    <w:rsid w:val="0F3C36AD"/>
    <w:rsid w:val="1066395F"/>
    <w:rsid w:val="10837555"/>
    <w:rsid w:val="10A42CA2"/>
    <w:rsid w:val="113F25A6"/>
    <w:rsid w:val="1148497B"/>
    <w:rsid w:val="11C04495"/>
    <w:rsid w:val="121D209C"/>
    <w:rsid w:val="13BD523E"/>
    <w:rsid w:val="153305EF"/>
    <w:rsid w:val="15475EC0"/>
    <w:rsid w:val="15807E9F"/>
    <w:rsid w:val="158909EC"/>
    <w:rsid w:val="166778D3"/>
    <w:rsid w:val="170C7C68"/>
    <w:rsid w:val="176A4F5C"/>
    <w:rsid w:val="176E4A4F"/>
    <w:rsid w:val="18D75F91"/>
    <w:rsid w:val="19B004CB"/>
    <w:rsid w:val="19D553D7"/>
    <w:rsid w:val="1A9B26F3"/>
    <w:rsid w:val="1B2819AE"/>
    <w:rsid w:val="1B687371"/>
    <w:rsid w:val="1BBB77C3"/>
    <w:rsid w:val="1BFE1859"/>
    <w:rsid w:val="1C20228D"/>
    <w:rsid w:val="1D0E38FD"/>
    <w:rsid w:val="1D8D08C8"/>
    <w:rsid w:val="1FAC75B8"/>
    <w:rsid w:val="1FF65AE2"/>
    <w:rsid w:val="207E6759"/>
    <w:rsid w:val="20D467B2"/>
    <w:rsid w:val="20D62755"/>
    <w:rsid w:val="21F2744D"/>
    <w:rsid w:val="22F90F69"/>
    <w:rsid w:val="230801D3"/>
    <w:rsid w:val="250A3773"/>
    <w:rsid w:val="25824837"/>
    <w:rsid w:val="26342627"/>
    <w:rsid w:val="27756E5C"/>
    <w:rsid w:val="280924AC"/>
    <w:rsid w:val="28784286"/>
    <w:rsid w:val="28880F15"/>
    <w:rsid w:val="29234763"/>
    <w:rsid w:val="29E90B53"/>
    <w:rsid w:val="2A2921D4"/>
    <w:rsid w:val="2B2F1830"/>
    <w:rsid w:val="2BE74C26"/>
    <w:rsid w:val="2CE11BA1"/>
    <w:rsid w:val="2E947C84"/>
    <w:rsid w:val="2EE02ADA"/>
    <w:rsid w:val="2F982A69"/>
    <w:rsid w:val="2FF6068A"/>
    <w:rsid w:val="3146025E"/>
    <w:rsid w:val="318F118C"/>
    <w:rsid w:val="33FA0B8D"/>
    <w:rsid w:val="341F7B7B"/>
    <w:rsid w:val="34FE0FC8"/>
    <w:rsid w:val="35083388"/>
    <w:rsid w:val="35620718"/>
    <w:rsid w:val="35AB2894"/>
    <w:rsid w:val="3637690F"/>
    <w:rsid w:val="3659209C"/>
    <w:rsid w:val="36AE238A"/>
    <w:rsid w:val="36E17A8F"/>
    <w:rsid w:val="37D1263E"/>
    <w:rsid w:val="384155DC"/>
    <w:rsid w:val="3855755E"/>
    <w:rsid w:val="388642FE"/>
    <w:rsid w:val="395E3861"/>
    <w:rsid w:val="39F1179E"/>
    <w:rsid w:val="3A075443"/>
    <w:rsid w:val="3AA01AB3"/>
    <w:rsid w:val="3C0A16D8"/>
    <w:rsid w:val="3C253DF0"/>
    <w:rsid w:val="3C2D0F2C"/>
    <w:rsid w:val="3C5929CF"/>
    <w:rsid w:val="3C685052"/>
    <w:rsid w:val="3CCA77A8"/>
    <w:rsid w:val="3D3C2C90"/>
    <w:rsid w:val="3DF55EF1"/>
    <w:rsid w:val="3EC72611"/>
    <w:rsid w:val="3FE432AF"/>
    <w:rsid w:val="413A4DF0"/>
    <w:rsid w:val="41686FC0"/>
    <w:rsid w:val="4187370B"/>
    <w:rsid w:val="42A446D9"/>
    <w:rsid w:val="42B93261"/>
    <w:rsid w:val="42D83D96"/>
    <w:rsid w:val="43161581"/>
    <w:rsid w:val="43992BF0"/>
    <w:rsid w:val="441834BB"/>
    <w:rsid w:val="44377F9A"/>
    <w:rsid w:val="44A72140"/>
    <w:rsid w:val="44E0513A"/>
    <w:rsid w:val="462745EB"/>
    <w:rsid w:val="46D51127"/>
    <w:rsid w:val="47857557"/>
    <w:rsid w:val="47EA6BEC"/>
    <w:rsid w:val="480530E7"/>
    <w:rsid w:val="48391B3E"/>
    <w:rsid w:val="498F23C5"/>
    <w:rsid w:val="4AD22B27"/>
    <w:rsid w:val="4B156A50"/>
    <w:rsid w:val="4B5D3488"/>
    <w:rsid w:val="4D393E21"/>
    <w:rsid w:val="4D9E1801"/>
    <w:rsid w:val="4DF5226F"/>
    <w:rsid w:val="4E670C8B"/>
    <w:rsid w:val="4E84018E"/>
    <w:rsid w:val="4FB01021"/>
    <w:rsid w:val="4FE7785A"/>
    <w:rsid w:val="53041B49"/>
    <w:rsid w:val="535470BB"/>
    <w:rsid w:val="53AE40A2"/>
    <w:rsid w:val="54563A1B"/>
    <w:rsid w:val="5465243B"/>
    <w:rsid w:val="547D4C27"/>
    <w:rsid w:val="54826130"/>
    <w:rsid w:val="55747E22"/>
    <w:rsid w:val="55A62FE8"/>
    <w:rsid w:val="582B47DA"/>
    <w:rsid w:val="58AA5C6F"/>
    <w:rsid w:val="58CA2A13"/>
    <w:rsid w:val="58F64622"/>
    <w:rsid w:val="59247456"/>
    <w:rsid w:val="5A587D4C"/>
    <w:rsid w:val="5A603F9F"/>
    <w:rsid w:val="5C1B7891"/>
    <w:rsid w:val="5C4860FE"/>
    <w:rsid w:val="5D5E418C"/>
    <w:rsid w:val="5E117BBE"/>
    <w:rsid w:val="5E200C43"/>
    <w:rsid w:val="5EE21CCF"/>
    <w:rsid w:val="5F212CC2"/>
    <w:rsid w:val="5F387122"/>
    <w:rsid w:val="5F8866AC"/>
    <w:rsid w:val="610C7552"/>
    <w:rsid w:val="614E3130"/>
    <w:rsid w:val="637C0DDC"/>
    <w:rsid w:val="644E367E"/>
    <w:rsid w:val="651707A6"/>
    <w:rsid w:val="65956704"/>
    <w:rsid w:val="66206B13"/>
    <w:rsid w:val="674832A7"/>
    <w:rsid w:val="688D5BE3"/>
    <w:rsid w:val="69874845"/>
    <w:rsid w:val="6988357B"/>
    <w:rsid w:val="69AA2677"/>
    <w:rsid w:val="6A860EF1"/>
    <w:rsid w:val="6C296722"/>
    <w:rsid w:val="6C36746C"/>
    <w:rsid w:val="6D332E54"/>
    <w:rsid w:val="6E38049A"/>
    <w:rsid w:val="6E6C7310"/>
    <w:rsid w:val="6F0D08CE"/>
    <w:rsid w:val="6F1331CA"/>
    <w:rsid w:val="6F162EB2"/>
    <w:rsid w:val="712E6DD8"/>
    <w:rsid w:val="717607E4"/>
    <w:rsid w:val="71894E7F"/>
    <w:rsid w:val="71DD4D6F"/>
    <w:rsid w:val="751B0DBA"/>
    <w:rsid w:val="75264C41"/>
    <w:rsid w:val="75884E48"/>
    <w:rsid w:val="76AE50F2"/>
    <w:rsid w:val="76B94CD2"/>
    <w:rsid w:val="770674E6"/>
    <w:rsid w:val="77DF5C5B"/>
    <w:rsid w:val="78630FAA"/>
    <w:rsid w:val="7A241710"/>
    <w:rsid w:val="7A9226B7"/>
    <w:rsid w:val="7A992C5D"/>
    <w:rsid w:val="7B1B4B27"/>
    <w:rsid w:val="7BDE12CB"/>
    <w:rsid w:val="7C1242DB"/>
    <w:rsid w:val="7C964F36"/>
    <w:rsid w:val="7D12157C"/>
    <w:rsid w:val="7D5A6065"/>
    <w:rsid w:val="7D9F6E81"/>
    <w:rsid w:val="7F521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2021-06-08T06:29:00Z</dcterms:created>
  <dc:creator>陈卉(陈卉:)</dc:creator>
  <cp:lastModifiedBy>陈卉(陈卉:)</cp:lastModifiedBy>
  <dcterms:modified xsi:type="dcterms:W3CDTF">2021-06-08T06:37:10Z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C10BB4F3BF64465380A046F3CE5285ED</vt:lpwstr>
  </property>
</Properties>
</file>